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0D6F" w14:textId="57F16F1C" w:rsidR="00F05E82" w:rsidRPr="0022421E" w:rsidRDefault="00F07176" w:rsidP="00EB7092">
      <w:pPr>
        <w:jc w:val="center"/>
        <w:rPr>
          <w:rFonts w:cstheme="minorHAnsi"/>
          <w:b/>
          <w:bCs/>
          <w:lang w:val="mi-NZ"/>
        </w:rPr>
      </w:pPr>
      <w:r>
        <w:rPr>
          <w:rFonts w:cstheme="minorHAnsi"/>
          <w:b/>
          <w:bCs/>
          <w:lang w:val="mi-NZ"/>
        </w:rPr>
        <w:t>TIPS</w:t>
      </w:r>
      <w:r w:rsidR="00005E28">
        <w:rPr>
          <w:rFonts w:cstheme="minorHAnsi"/>
          <w:b/>
          <w:bCs/>
          <w:lang w:val="mi-NZ"/>
        </w:rPr>
        <w:t xml:space="preserve"> TO SUPPORT KAIAKO TŌMUA </w:t>
      </w:r>
    </w:p>
    <w:p w14:paraId="2338FD66" w14:textId="45616E94" w:rsidR="0022421E" w:rsidRPr="0022421E" w:rsidRDefault="006629F9" w:rsidP="00CD6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  <w:sz w:val="28"/>
          <w:szCs w:val="28"/>
        </w:rPr>
        <w:t> </w:t>
      </w:r>
    </w:p>
    <w:p w14:paraId="4D4D398E" w14:textId="61B907F2" w:rsidR="00B44A46" w:rsidRPr="00F07176" w:rsidRDefault="00B44A46" w:rsidP="00CD6258">
      <w:pPr>
        <w:jc w:val="both"/>
        <w:rPr>
          <w:rFonts w:cstheme="minorHAnsi"/>
          <w:b/>
          <w:bCs/>
          <w:i/>
          <w:iCs/>
          <w:lang w:val="mi-NZ"/>
        </w:rPr>
      </w:pPr>
      <w:r>
        <w:rPr>
          <w:rFonts w:cstheme="minorHAnsi"/>
          <w:lang w:val="mi-NZ"/>
        </w:rPr>
        <w:t>It is really</w:t>
      </w:r>
      <w:r w:rsidRPr="00B44A46">
        <w:t xml:space="preserve"> important to understand that </w:t>
      </w:r>
      <w:r w:rsidR="0029722C">
        <w:t xml:space="preserve">as a </w:t>
      </w:r>
      <w:proofErr w:type="spellStart"/>
      <w:r w:rsidRPr="00B44A46">
        <w:t>Poutautoko</w:t>
      </w:r>
      <w:proofErr w:type="spellEnd"/>
      <w:r w:rsidRPr="00B44A46">
        <w:t xml:space="preserve"> </w:t>
      </w:r>
      <w:r w:rsidR="0029722C">
        <w:t xml:space="preserve">you </w:t>
      </w:r>
      <w:r w:rsidRPr="00B44A46">
        <w:t>will co-construct</w:t>
      </w:r>
      <w:r>
        <w:t xml:space="preserve"> and develop a tailored mentoring programme that aligns with school practices, national policies as well as meet the </w:t>
      </w:r>
      <w:r w:rsidR="0029722C">
        <w:t xml:space="preserve">professional learning </w:t>
      </w:r>
      <w:r>
        <w:t xml:space="preserve">needs </w:t>
      </w:r>
      <w:r w:rsidR="0029722C">
        <w:t xml:space="preserve">in relation to </w:t>
      </w:r>
      <w:proofErr w:type="spellStart"/>
      <w:r w:rsidR="0029722C">
        <w:t>TMoA</w:t>
      </w:r>
      <w:proofErr w:type="spellEnd"/>
      <w:r w:rsidR="0029722C">
        <w:t xml:space="preserve">/NZC and </w:t>
      </w:r>
      <w:proofErr w:type="spellStart"/>
      <w:r w:rsidR="0029722C">
        <w:t>Ngā</w:t>
      </w:r>
      <w:proofErr w:type="spellEnd"/>
      <w:r w:rsidR="0029722C">
        <w:t xml:space="preserve"> </w:t>
      </w:r>
      <w:proofErr w:type="spellStart"/>
      <w:r w:rsidR="0029722C">
        <w:t>Paerewa</w:t>
      </w:r>
      <w:r w:rsidR="00F07176">
        <w:t>|Teacher</w:t>
      </w:r>
      <w:proofErr w:type="spellEnd"/>
      <w:r w:rsidR="00F07176">
        <w:t xml:space="preserve"> Standards. </w:t>
      </w:r>
      <w:r w:rsidR="0029722C" w:rsidRPr="00F07176">
        <w:rPr>
          <w:b/>
          <w:bCs/>
          <w:i/>
          <w:iCs/>
        </w:rPr>
        <w:t>Whew that’s all!</w:t>
      </w:r>
    </w:p>
    <w:p w14:paraId="41FD9255" w14:textId="77777777" w:rsidR="00B44A46" w:rsidRDefault="00B44A46" w:rsidP="00CD6258">
      <w:pPr>
        <w:jc w:val="both"/>
        <w:rPr>
          <w:rFonts w:cstheme="minorHAnsi"/>
          <w:lang w:val="mi-NZ"/>
        </w:rPr>
      </w:pPr>
    </w:p>
    <w:p w14:paraId="45DC059F" w14:textId="4F40960A" w:rsidR="00CD6258" w:rsidRPr="0022421E" w:rsidRDefault="00CD6258" w:rsidP="00CD6258">
      <w:pPr>
        <w:jc w:val="both"/>
        <w:rPr>
          <w:rFonts w:cstheme="minorHAnsi"/>
          <w:lang w:val="mi-NZ"/>
        </w:rPr>
      </w:pPr>
      <w:proofErr w:type="spellStart"/>
      <w:r>
        <w:t>Poutautoko</w:t>
      </w:r>
      <w:proofErr w:type="spellEnd"/>
      <w:r w:rsidR="0029722C">
        <w:t xml:space="preserve"> </w:t>
      </w:r>
      <w:r w:rsidR="00D56B6A">
        <w:t xml:space="preserve">provide an important support system for a Kaiako </w:t>
      </w:r>
      <w:proofErr w:type="spellStart"/>
      <w:r w:rsidR="00D56B6A">
        <w:t>Tōmua</w:t>
      </w:r>
      <w:proofErr w:type="spellEnd"/>
      <w:r>
        <w:t xml:space="preserve">, but just because you </w:t>
      </w:r>
      <w:r w:rsidRPr="0022421E">
        <w:rPr>
          <w:rFonts w:cstheme="minorHAnsi"/>
          <w:lang w:val="mi-NZ"/>
        </w:rPr>
        <w:t xml:space="preserve">have been asked or </w:t>
      </w:r>
      <w:r>
        <w:rPr>
          <w:rFonts w:cstheme="minorHAnsi"/>
          <w:lang w:val="mi-NZ"/>
        </w:rPr>
        <w:t>s</w:t>
      </w:r>
      <w:r w:rsidRPr="0022421E">
        <w:rPr>
          <w:rFonts w:cstheme="minorHAnsi"/>
          <w:lang w:val="mi-NZ"/>
        </w:rPr>
        <w:t>e</w:t>
      </w:r>
      <w:r>
        <w:rPr>
          <w:rFonts w:cstheme="minorHAnsi"/>
          <w:lang w:val="mi-NZ"/>
        </w:rPr>
        <w:t>l</w:t>
      </w:r>
      <w:r w:rsidRPr="0022421E">
        <w:rPr>
          <w:rFonts w:cstheme="minorHAnsi"/>
          <w:lang w:val="mi-NZ"/>
        </w:rPr>
        <w:t xml:space="preserve">ected to be </w:t>
      </w:r>
      <w:r>
        <w:rPr>
          <w:rFonts w:cstheme="minorHAnsi"/>
          <w:lang w:val="mi-NZ"/>
        </w:rPr>
        <w:t xml:space="preserve">one, </w:t>
      </w:r>
      <w:r w:rsidR="00F07176">
        <w:rPr>
          <w:rFonts w:cstheme="minorHAnsi"/>
          <w:lang w:val="mi-NZ"/>
        </w:rPr>
        <w:t>probably</w:t>
      </w:r>
      <w:r w:rsidRPr="0022421E">
        <w:rPr>
          <w:rFonts w:cstheme="minorHAnsi"/>
          <w:lang w:val="mi-NZ"/>
        </w:rPr>
        <w:t xml:space="preserve"> becau</w:t>
      </w:r>
      <w:r>
        <w:rPr>
          <w:rFonts w:cstheme="minorHAnsi"/>
          <w:lang w:val="mi-NZ"/>
        </w:rPr>
        <w:t>s</w:t>
      </w:r>
      <w:r w:rsidRPr="0022421E">
        <w:rPr>
          <w:rFonts w:cstheme="minorHAnsi"/>
          <w:lang w:val="mi-NZ"/>
        </w:rPr>
        <w:t>e you are a great classroom practioner</w:t>
      </w:r>
      <w:r>
        <w:rPr>
          <w:rFonts w:cstheme="minorHAnsi"/>
          <w:lang w:val="mi-NZ"/>
        </w:rPr>
        <w:t xml:space="preserve">, </w:t>
      </w:r>
      <w:r w:rsidRPr="0022421E">
        <w:rPr>
          <w:rFonts w:cstheme="minorHAnsi"/>
          <w:lang w:val="mi-NZ"/>
        </w:rPr>
        <w:t xml:space="preserve">does </w:t>
      </w:r>
      <w:r>
        <w:rPr>
          <w:rFonts w:cstheme="minorHAnsi"/>
          <w:lang w:val="mi-NZ"/>
        </w:rPr>
        <w:t xml:space="preserve">this </w:t>
      </w:r>
      <w:r w:rsidR="00F07176">
        <w:rPr>
          <w:rFonts w:cstheme="minorHAnsi"/>
          <w:lang w:val="mi-NZ"/>
        </w:rPr>
        <w:t xml:space="preserve">automatically </w:t>
      </w:r>
      <w:r>
        <w:rPr>
          <w:rFonts w:cstheme="minorHAnsi"/>
          <w:lang w:val="mi-NZ"/>
        </w:rPr>
        <w:t xml:space="preserve">mean that you </w:t>
      </w:r>
      <w:r w:rsidR="00F07176">
        <w:rPr>
          <w:rFonts w:cstheme="minorHAnsi"/>
          <w:lang w:val="mi-NZ"/>
        </w:rPr>
        <w:t>will</w:t>
      </w:r>
      <w:r>
        <w:rPr>
          <w:rFonts w:cstheme="minorHAnsi"/>
          <w:lang w:val="mi-NZ"/>
        </w:rPr>
        <w:t xml:space="preserve"> </w:t>
      </w:r>
      <w:r w:rsidRPr="0022421E">
        <w:rPr>
          <w:rFonts w:cstheme="minorHAnsi"/>
          <w:lang w:val="mi-NZ"/>
        </w:rPr>
        <w:t xml:space="preserve">also </w:t>
      </w:r>
      <w:r w:rsidR="00F07176">
        <w:rPr>
          <w:rFonts w:cstheme="minorHAnsi"/>
          <w:lang w:val="mi-NZ"/>
        </w:rPr>
        <w:t xml:space="preserve">be </w:t>
      </w:r>
      <w:r w:rsidRPr="0022421E">
        <w:rPr>
          <w:rFonts w:cstheme="minorHAnsi"/>
          <w:lang w:val="mi-NZ"/>
        </w:rPr>
        <w:t xml:space="preserve">a great </w:t>
      </w:r>
      <w:r>
        <w:rPr>
          <w:rFonts w:cstheme="minorHAnsi"/>
          <w:lang w:val="mi-NZ"/>
        </w:rPr>
        <w:t>P</w:t>
      </w:r>
      <w:r w:rsidRPr="0022421E">
        <w:rPr>
          <w:rFonts w:cstheme="minorHAnsi"/>
          <w:lang w:val="mi-NZ"/>
        </w:rPr>
        <w:t>out</w:t>
      </w:r>
      <w:r>
        <w:rPr>
          <w:rFonts w:cstheme="minorHAnsi"/>
          <w:lang w:val="mi-NZ"/>
        </w:rPr>
        <w:t>a</w:t>
      </w:r>
      <w:r w:rsidRPr="0022421E">
        <w:rPr>
          <w:rFonts w:cstheme="minorHAnsi"/>
          <w:lang w:val="mi-NZ"/>
        </w:rPr>
        <w:t>utoko?</w:t>
      </w:r>
      <w:r w:rsidR="00F07176">
        <w:rPr>
          <w:rFonts w:cstheme="minorHAnsi"/>
          <w:lang w:val="mi-NZ"/>
        </w:rPr>
        <w:t xml:space="preserve"> Also we may make a better Poutautoko for one Kaiako Tōmua because of personality and interests but not for another.</w:t>
      </w:r>
    </w:p>
    <w:p w14:paraId="3F1DB093" w14:textId="4DFEC971" w:rsidR="0022421E" w:rsidRDefault="0022421E" w:rsidP="00CD6258">
      <w:pPr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4A074EB9" w14:textId="176EF142" w:rsidR="00265CAC" w:rsidRDefault="00265CAC" w:rsidP="00CD6258">
      <w:pPr>
        <w:jc w:val="both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We all have strengths, differences and weaknesses and it is important that Kaiako </w:t>
      </w:r>
      <w:proofErr w:type="spellStart"/>
      <w:r>
        <w:rPr>
          <w:rFonts w:eastAsia="Times New Roman" w:cstheme="minorHAnsi"/>
          <w:color w:val="000000" w:themeColor="text1"/>
          <w:lang w:eastAsia="en-GB"/>
        </w:rPr>
        <w:t>T</w:t>
      </w:r>
      <w:r w:rsidR="0029722C">
        <w:rPr>
          <w:rFonts w:eastAsia="Times New Roman" w:cstheme="minorHAnsi"/>
          <w:color w:val="000000" w:themeColor="text1"/>
          <w:lang w:eastAsia="en-GB"/>
        </w:rPr>
        <w:t>ōmua</w:t>
      </w:r>
      <w:proofErr w:type="spellEnd"/>
      <w:r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CD6258">
        <w:rPr>
          <w:rFonts w:eastAsia="Times New Roman" w:cstheme="minorHAnsi"/>
          <w:color w:val="000000" w:themeColor="text1"/>
          <w:lang w:eastAsia="en-GB"/>
        </w:rPr>
        <w:t xml:space="preserve">are </w:t>
      </w:r>
      <w:r>
        <w:rPr>
          <w:rFonts w:eastAsia="Times New Roman" w:cstheme="minorHAnsi"/>
          <w:color w:val="000000" w:themeColor="text1"/>
          <w:lang w:eastAsia="en-GB"/>
        </w:rPr>
        <w:t xml:space="preserve">encouraged to enhance their strengths and minimise their weaknesses, </w:t>
      </w:r>
      <w:r w:rsidR="00F07176">
        <w:rPr>
          <w:rFonts w:eastAsia="Times New Roman" w:cstheme="minorHAnsi"/>
          <w:color w:val="000000" w:themeColor="text1"/>
          <w:lang w:eastAsia="en-GB"/>
        </w:rPr>
        <w:t>to develop</w:t>
      </w:r>
      <w:r>
        <w:rPr>
          <w:rFonts w:eastAsia="Times New Roman" w:cstheme="minorHAnsi"/>
          <w:color w:val="000000" w:themeColor="text1"/>
          <w:lang w:eastAsia="en-GB"/>
        </w:rPr>
        <w:t xml:space="preserve"> their own style of delivery. </w:t>
      </w:r>
    </w:p>
    <w:p w14:paraId="339A326C" w14:textId="19FC2F43" w:rsidR="00265CAC" w:rsidRPr="0029722C" w:rsidRDefault="00CD6258" w:rsidP="00005E28">
      <w:pPr>
        <w:jc w:val="center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29722C">
        <w:rPr>
          <w:rFonts w:eastAsia="Times New Roman" w:cstheme="minorHAnsi"/>
          <w:b/>
          <w:bCs/>
          <w:color w:val="000000" w:themeColor="text1"/>
          <w:lang w:eastAsia="en-GB"/>
        </w:rPr>
        <w:t>RELATIONSHIPS</w:t>
      </w:r>
    </w:p>
    <w:p w14:paraId="46DD0FEF" w14:textId="5D8BD435" w:rsidR="00EB7092" w:rsidRDefault="00265CAC" w:rsidP="00CD6258">
      <w:pPr>
        <w:jc w:val="both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Teaching is about relationships –</w:t>
      </w:r>
      <w:r w:rsidR="00F07176">
        <w:rPr>
          <w:rFonts w:eastAsia="Times New Roman" w:cstheme="minorHAnsi"/>
          <w:color w:val="000000" w:themeColor="text1"/>
          <w:lang w:eastAsia="en-GB"/>
        </w:rPr>
        <w:t xml:space="preserve"> </w:t>
      </w:r>
      <w:r>
        <w:rPr>
          <w:rFonts w:eastAsia="Times New Roman" w:cstheme="minorHAnsi"/>
          <w:color w:val="000000" w:themeColor="text1"/>
          <w:lang w:eastAsia="en-GB"/>
        </w:rPr>
        <w:t xml:space="preserve">with students, </w:t>
      </w:r>
      <w:r w:rsidR="00F07176">
        <w:rPr>
          <w:rFonts w:eastAsia="Times New Roman" w:cstheme="minorHAnsi"/>
          <w:color w:val="000000" w:themeColor="text1"/>
          <w:lang w:eastAsia="en-GB"/>
        </w:rPr>
        <w:t>colleagues</w:t>
      </w:r>
      <w:r w:rsidR="00EB7092">
        <w:rPr>
          <w:rFonts w:eastAsia="Times New Roman" w:cstheme="minorHAnsi"/>
          <w:color w:val="000000" w:themeColor="text1"/>
          <w:lang w:eastAsia="en-GB"/>
        </w:rPr>
        <w:t xml:space="preserve">, </w:t>
      </w:r>
      <w:proofErr w:type="spellStart"/>
      <w:r w:rsidR="00EB7092">
        <w:rPr>
          <w:rFonts w:eastAsia="Times New Roman" w:cstheme="minorHAnsi"/>
          <w:color w:val="000000" w:themeColor="text1"/>
          <w:lang w:eastAsia="en-GB"/>
        </w:rPr>
        <w:t>w</w:t>
      </w:r>
      <w:r w:rsidR="0029722C">
        <w:rPr>
          <w:rFonts w:eastAsia="Times New Roman" w:cstheme="minorHAnsi"/>
          <w:color w:val="000000" w:themeColor="text1"/>
          <w:lang w:eastAsia="en-GB"/>
        </w:rPr>
        <w:t>h</w:t>
      </w:r>
      <w:r w:rsidR="00EB7092">
        <w:rPr>
          <w:rFonts w:eastAsia="Times New Roman" w:cstheme="minorHAnsi"/>
          <w:color w:val="000000" w:themeColor="text1"/>
          <w:lang w:eastAsia="en-GB"/>
        </w:rPr>
        <w:t>ān</w:t>
      </w:r>
      <w:r w:rsidR="0029722C">
        <w:rPr>
          <w:rFonts w:eastAsia="Times New Roman" w:cstheme="minorHAnsi"/>
          <w:color w:val="000000" w:themeColor="text1"/>
          <w:lang w:eastAsia="en-GB"/>
        </w:rPr>
        <w:t>a</w:t>
      </w:r>
      <w:r w:rsidR="00EB7092">
        <w:rPr>
          <w:rFonts w:eastAsia="Times New Roman" w:cstheme="minorHAnsi"/>
          <w:color w:val="000000" w:themeColor="text1"/>
          <w:lang w:eastAsia="en-GB"/>
        </w:rPr>
        <w:t>u</w:t>
      </w:r>
      <w:proofErr w:type="spellEnd"/>
      <w:r w:rsidR="00EB7092">
        <w:rPr>
          <w:rFonts w:eastAsia="Times New Roman" w:cstheme="minorHAnsi"/>
          <w:color w:val="000000" w:themeColor="text1"/>
          <w:lang w:eastAsia="en-GB"/>
        </w:rPr>
        <w:t xml:space="preserve"> and the </w:t>
      </w:r>
      <w:r w:rsidR="00CD6258">
        <w:rPr>
          <w:rFonts w:eastAsia="Times New Roman" w:cstheme="minorHAnsi"/>
          <w:color w:val="000000" w:themeColor="text1"/>
          <w:lang w:eastAsia="en-GB"/>
        </w:rPr>
        <w:t xml:space="preserve">wider </w:t>
      </w:r>
      <w:proofErr w:type="spellStart"/>
      <w:r w:rsidR="00EB7092">
        <w:rPr>
          <w:rFonts w:eastAsia="Times New Roman" w:cstheme="minorHAnsi"/>
          <w:color w:val="000000" w:themeColor="text1"/>
          <w:lang w:eastAsia="en-GB"/>
        </w:rPr>
        <w:t>hapori</w:t>
      </w:r>
      <w:proofErr w:type="spellEnd"/>
      <w:r w:rsidR="00EB7092">
        <w:rPr>
          <w:rFonts w:eastAsia="Times New Roman" w:cstheme="minorHAnsi"/>
          <w:color w:val="000000" w:themeColor="text1"/>
          <w:lang w:eastAsia="en-GB"/>
        </w:rPr>
        <w:t>.</w:t>
      </w:r>
      <w:r w:rsidR="00CD6258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B44A46">
        <w:rPr>
          <w:rFonts w:eastAsia="Times New Roman" w:cstheme="minorHAnsi"/>
          <w:color w:val="000000" w:themeColor="text1"/>
          <w:lang w:eastAsia="en-GB"/>
        </w:rPr>
        <w:t>P</w:t>
      </w:r>
      <w:r w:rsidR="00EB7092">
        <w:rPr>
          <w:rFonts w:eastAsia="Times New Roman" w:cstheme="minorHAnsi"/>
          <w:color w:val="000000" w:themeColor="text1"/>
          <w:lang w:eastAsia="en-GB"/>
        </w:rPr>
        <w:t>outautoko</w:t>
      </w:r>
      <w:proofErr w:type="spellEnd"/>
      <w:r w:rsidR="00EB7092">
        <w:rPr>
          <w:rFonts w:eastAsia="Times New Roman" w:cstheme="minorHAnsi"/>
          <w:color w:val="000000" w:themeColor="text1"/>
          <w:lang w:eastAsia="en-GB"/>
        </w:rPr>
        <w:t xml:space="preserve"> need to establish a relationship of trust with the </w:t>
      </w:r>
      <w:r w:rsidR="0029722C">
        <w:rPr>
          <w:rFonts w:eastAsia="Times New Roman" w:cstheme="minorHAnsi"/>
          <w:color w:val="000000" w:themeColor="text1"/>
          <w:lang w:eastAsia="en-GB"/>
        </w:rPr>
        <w:t>K</w:t>
      </w:r>
      <w:r w:rsidR="00EB7092">
        <w:rPr>
          <w:rFonts w:eastAsia="Times New Roman" w:cstheme="minorHAnsi"/>
          <w:color w:val="000000" w:themeColor="text1"/>
          <w:lang w:eastAsia="en-GB"/>
        </w:rPr>
        <w:t xml:space="preserve">aiako </w:t>
      </w:r>
      <w:proofErr w:type="spellStart"/>
      <w:r w:rsidR="0029722C">
        <w:rPr>
          <w:rFonts w:eastAsia="Times New Roman" w:cstheme="minorHAnsi"/>
          <w:color w:val="000000" w:themeColor="text1"/>
          <w:lang w:eastAsia="en-GB"/>
        </w:rPr>
        <w:t>T</w:t>
      </w:r>
      <w:r w:rsidR="00B44A46">
        <w:rPr>
          <w:rFonts w:eastAsia="Times New Roman" w:cstheme="minorHAnsi"/>
          <w:color w:val="000000" w:themeColor="text1"/>
          <w:lang w:eastAsia="en-GB"/>
        </w:rPr>
        <w:t>ōmua</w:t>
      </w:r>
      <w:proofErr w:type="spellEnd"/>
      <w:r w:rsidR="0029722C">
        <w:rPr>
          <w:rFonts w:eastAsia="Times New Roman" w:cstheme="minorHAnsi"/>
          <w:color w:val="000000" w:themeColor="text1"/>
          <w:lang w:eastAsia="en-GB"/>
        </w:rPr>
        <w:t xml:space="preserve"> very quickly.</w:t>
      </w:r>
    </w:p>
    <w:p w14:paraId="56A77E08" w14:textId="77777777" w:rsidR="00EB7092" w:rsidRDefault="00EB7092" w:rsidP="00CD6258">
      <w:pPr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12641D81" w14:textId="2E9543EB" w:rsidR="00EB7092" w:rsidRPr="00EB7092" w:rsidRDefault="00EB7092" w:rsidP="00561BEA">
      <w:pPr>
        <w:pStyle w:val="paragraph"/>
        <w:spacing w:before="0" w:beforeAutospacing="0" w:after="0" w:afterAutospacing="0"/>
        <w:ind w:left="1134" w:right="1082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EB7092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Trust is not a quality you either have or you do not, it is a learnable skill. </w:t>
      </w:r>
      <w:r w:rsidR="00B44A46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People and teams</w:t>
      </w:r>
      <w:r w:rsidRPr="00EB7092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that operate with high trust significantly outperform those who do not cultivate trust at the core of their culture.</w:t>
      </w:r>
      <w:r w:rsidRPr="00EB7092"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</w:p>
    <w:p w14:paraId="25CC8B59" w14:textId="77777777" w:rsidR="00EB7092" w:rsidRPr="00EB7092" w:rsidRDefault="00EB7092" w:rsidP="00561BEA">
      <w:pPr>
        <w:pStyle w:val="paragraph"/>
        <w:spacing w:before="0" w:beforeAutospacing="0" w:after="0" w:afterAutospacing="0"/>
        <w:ind w:left="1134" w:right="1082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EB7092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 </w:t>
      </w:r>
      <w:r w:rsidRPr="00EB7092"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</w:p>
    <w:p w14:paraId="330A92A0" w14:textId="5DF6911A" w:rsidR="00EB7092" w:rsidRPr="00EB7092" w:rsidRDefault="00EB7092" w:rsidP="00561BEA">
      <w:pPr>
        <w:pStyle w:val="paragraph"/>
        <w:spacing w:before="0" w:beforeAutospacing="0" w:after="0" w:afterAutospacing="0"/>
        <w:ind w:left="1134" w:right="1082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EB7092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Developing trust helps team members become energi</w:t>
      </w:r>
      <w:r w:rsidR="00B44A46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s</w:t>
      </w:r>
      <w:r w:rsidRPr="00EB7092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ed and engaged. They collaborate more effectively, operate faster, and achieve sustainable results.  - Stephen M. R. Covey</w:t>
      </w:r>
      <w:r w:rsidRPr="00EB7092"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</w:p>
    <w:p w14:paraId="6CF40E5E" w14:textId="77777777" w:rsidR="0022421E" w:rsidRPr="0022421E" w:rsidRDefault="0022421E" w:rsidP="00CD6258">
      <w:pPr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050AD35F" w14:textId="085B9D34" w:rsidR="0022421E" w:rsidRDefault="0029722C" w:rsidP="00CD6258">
      <w:pPr>
        <w:jc w:val="both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The Kaiako </w:t>
      </w:r>
      <w:proofErr w:type="spellStart"/>
      <w:r>
        <w:rPr>
          <w:rFonts w:eastAsia="Times New Roman" w:cstheme="minorHAnsi"/>
          <w:color w:val="000000" w:themeColor="text1"/>
          <w:lang w:eastAsia="en-GB"/>
        </w:rPr>
        <w:t>Tōmua</w:t>
      </w:r>
      <w:proofErr w:type="spellEnd"/>
      <w:r>
        <w:rPr>
          <w:rFonts w:eastAsia="Times New Roman" w:cstheme="minorHAnsi"/>
          <w:color w:val="000000" w:themeColor="text1"/>
          <w:lang w:eastAsia="en-GB"/>
        </w:rPr>
        <w:t xml:space="preserve"> may be new to your </w:t>
      </w:r>
      <w:proofErr w:type="spellStart"/>
      <w:r>
        <w:rPr>
          <w:rFonts w:eastAsia="Times New Roman" w:cstheme="minorHAnsi"/>
          <w:color w:val="000000" w:themeColor="text1"/>
          <w:lang w:eastAsia="en-GB"/>
        </w:rPr>
        <w:t>kura</w:t>
      </w:r>
      <w:proofErr w:type="spellEnd"/>
      <w:r>
        <w:rPr>
          <w:rFonts w:eastAsia="Times New Roman" w:cstheme="minorHAnsi"/>
          <w:color w:val="000000" w:themeColor="text1"/>
          <w:lang w:eastAsia="en-GB"/>
        </w:rPr>
        <w:t xml:space="preserve"> and be experiencing a lot of unfamiliar situations. As </w:t>
      </w:r>
      <w:proofErr w:type="spellStart"/>
      <w:r>
        <w:rPr>
          <w:rFonts w:eastAsia="Times New Roman" w:cstheme="minorHAnsi"/>
          <w:color w:val="000000" w:themeColor="text1"/>
          <w:lang w:eastAsia="en-GB"/>
        </w:rPr>
        <w:t>Poutautoko</w:t>
      </w:r>
      <w:proofErr w:type="spellEnd"/>
      <w:r>
        <w:rPr>
          <w:rFonts w:eastAsia="Times New Roman" w:cstheme="minorHAnsi"/>
          <w:color w:val="000000" w:themeColor="text1"/>
          <w:lang w:eastAsia="en-GB"/>
        </w:rPr>
        <w:t xml:space="preserve"> you will need to spend quite a lot of time both with the Kaiako </w:t>
      </w:r>
      <w:proofErr w:type="spellStart"/>
      <w:r>
        <w:rPr>
          <w:rFonts w:eastAsia="Times New Roman" w:cstheme="minorHAnsi"/>
          <w:color w:val="000000" w:themeColor="text1"/>
          <w:lang w:eastAsia="en-GB"/>
        </w:rPr>
        <w:t>Tōmua</w:t>
      </w:r>
      <w:proofErr w:type="spellEnd"/>
      <w:r>
        <w:rPr>
          <w:rFonts w:eastAsia="Times New Roman" w:cstheme="minorHAnsi"/>
          <w:color w:val="000000" w:themeColor="text1"/>
          <w:lang w:eastAsia="en-GB"/>
        </w:rPr>
        <w:t xml:space="preserve"> and in their </w:t>
      </w:r>
      <w:proofErr w:type="spellStart"/>
      <w:r>
        <w:rPr>
          <w:rFonts w:eastAsia="Times New Roman" w:cstheme="minorHAnsi"/>
          <w:color w:val="000000" w:themeColor="text1"/>
          <w:lang w:eastAsia="en-GB"/>
        </w:rPr>
        <w:t>akomanga</w:t>
      </w:r>
      <w:proofErr w:type="spellEnd"/>
      <w:r>
        <w:rPr>
          <w:rFonts w:eastAsia="Times New Roman" w:cstheme="minorHAnsi"/>
          <w:color w:val="000000" w:themeColor="text1"/>
          <w:lang w:eastAsia="en-GB"/>
        </w:rPr>
        <w:t xml:space="preserve">. </w:t>
      </w:r>
      <w:r w:rsidR="00D56B6A">
        <w:rPr>
          <w:rFonts w:eastAsia="Times New Roman" w:cstheme="minorHAnsi"/>
          <w:color w:val="000000" w:themeColor="text1"/>
          <w:lang w:eastAsia="en-GB"/>
        </w:rPr>
        <w:t xml:space="preserve">Your relationship is key to making the induction and mentoring process positive and successful for both of you. </w:t>
      </w:r>
    </w:p>
    <w:p w14:paraId="0F550BBC" w14:textId="77777777" w:rsidR="0029722C" w:rsidRDefault="0029722C" w:rsidP="00CD6258">
      <w:pPr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7224DF3A" w14:textId="3E6DB533" w:rsidR="0029722C" w:rsidRPr="00B44A46" w:rsidRDefault="0029722C" w:rsidP="029D7FA1">
      <w:pPr>
        <w:jc w:val="both"/>
        <w:rPr>
          <w:rFonts w:eastAsia="Times New Roman"/>
          <w:color w:val="000000" w:themeColor="text1"/>
          <w:lang w:eastAsia="en-GB"/>
        </w:rPr>
      </w:pPr>
      <w:r w:rsidRPr="029D7FA1">
        <w:rPr>
          <w:rFonts w:eastAsia="Times New Roman"/>
          <w:color w:val="000000" w:themeColor="text1"/>
          <w:lang w:eastAsia="en-GB"/>
        </w:rPr>
        <w:t xml:space="preserve">You will be asked for many little pieces of suggestions, advice and it may seem like you are a life coach – this is normal, remember they are </w:t>
      </w:r>
      <w:r w:rsidR="00F07176" w:rsidRPr="029D7FA1">
        <w:rPr>
          <w:rFonts w:eastAsia="Times New Roman"/>
          <w:color w:val="000000" w:themeColor="text1"/>
          <w:lang w:eastAsia="en-GB"/>
        </w:rPr>
        <w:t>piecing</w:t>
      </w:r>
      <w:r w:rsidRPr="029D7FA1">
        <w:rPr>
          <w:rFonts w:eastAsia="Times New Roman"/>
          <w:color w:val="000000" w:themeColor="text1"/>
          <w:lang w:eastAsia="en-GB"/>
        </w:rPr>
        <w:t xml:space="preserve"> together all the information they are gathering</w:t>
      </w:r>
      <w:r w:rsidR="5A512117" w:rsidRPr="029D7FA1">
        <w:rPr>
          <w:rFonts w:eastAsia="Times New Roman"/>
          <w:color w:val="000000" w:themeColor="text1"/>
          <w:lang w:eastAsia="en-GB"/>
        </w:rPr>
        <w:t xml:space="preserve"> and s</w:t>
      </w:r>
      <w:r w:rsidR="00F07176" w:rsidRPr="029D7FA1">
        <w:rPr>
          <w:rFonts w:eastAsia="Times New Roman"/>
          <w:color w:val="000000" w:themeColor="text1"/>
          <w:lang w:eastAsia="en-GB"/>
        </w:rPr>
        <w:t xml:space="preserve">ometimes they may need to hear the information several times. </w:t>
      </w:r>
    </w:p>
    <w:p w14:paraId="51A87182" w14:textId="31854CF9" w:rsidR="0022421E" w:rsidRDefault="0022421E" w:rsidP="00CD6258">
      <w:pPr>
        <w:jc w:val="both"/>
        <w:rPr>
          <w:rFonts w:cstheme="minorHAnsi"/>
          <w:lang w:val="mi-NZ"/>
        </w:rPr>
      </w:pPr>
    </w:p>
    <w:p w14:paraId="61E6A95F" w14:textId="1E251E04" w:rsidR="006629F9" w:rsidRDefault="006629F9" w:rsidP="029D7FA1">
      <w:pPr>
        <w:jc w:val="both"/>
        <w:rPr>
          <w:lang w:val="mi-NZ"/>
        </w:rPr>
      </w:pPr>
      <w:r w:rsidRPr="029D7FA1">
        <w:rPr>
          <w:lang w:val="mi-NZ"/>
        </w:rPr>
        <w:t>For Kaiako Tōmua a great deal will happen in the first few weeks of kura</w:t>
      </w:r>
      <w:r w:rsidR="00D56B6A" w:rsidRPr="029D7FA1">
        <w:rPr>
          <w:lang w:val="mi-NZ"/>
        </w:rPr>
        <w:t xml:space="preserve"> </w:t>
      </w:r>
      <w:r w:rsidRPr="029D7FA1">
        <w:rPr>
          <w:lang w:val="mi-NZ"/>
        </w:rPr>
        <w:t xml:space="preserve">even before </w:t>
      </w:r>
      <w:r w:rsidR="00D56B6A" w:rsidRPr="029D7FA1">
        <w:rPr>
          <w:lang w:val="mi-NZ"/>
        </w:rPr>
        <w:t>stu</w:t>
      </w:r>
      <w:r w:rsidR="3BD48368" w:rsidRPr="029D7FA1">
        <w:rPr>
          <w:lang w:val="mi-NZ"/>
        </w:rPr>
        <w:t>d</w:t>
      </w:r>
      <w:r w:rsidR="00D56B6A" w:rsidRPr="029D7FA1">
        <w:rPr>
          <w:lang w:val="mi-NZ"/>
        </w:rPr>
        <w:t>ents</w:t>
      </w:r>
      <w:r w:rsidRPr="029D7FA1">
        <w:rPr>
          <w:lang w:val="mi-NZ"/>
        </w:rPr>
        <w:t xml:space="preserve"> start, so</w:t>
      </w:r>
      <w:r w:rsidR="00D56B6A" w:rsidRPr="029D7FA1">
        <w:rPr>
          <w:lang w:val="mi-NZ"/>
        </w:rPr>
        <w:t xml:space="preserve"> </w:t>
      </w:r>
      <w:r w:rsidRPr="029D7FA1">
        <w:rPr>
          <w:lang w:val="mi-NZ"/>
        </w:rPr>
        <w:t xml:space="preserve">be interetsed in them, spend time getting to know then – perhaps even take them out for a coffee away from the kura – and show that you care for them as a person as well as a kaiako! </w:t>
      </w:r>
    </w:p>
    <w:p w14:paraId="76681C57" w14:textId="77777777" w:rsidR="00F07176" w:rsidRDefault="00F07176" w:rsidP="0022421E">
      <w:pPr>
        <w:rPr>
          <w:rFonts w:cstheme="minorHAnsi"/>
          <w:lang w:val="mi-NZ"/>
        </w:rPr>
      </w:pPr>
    </w:p>
    <w:p w14:paraId="49D12AF3" w14:textId="4F0FACDB" w:rsidR="00D56B6A" w:rsidRPr="00D56B6A" w:rsidRDefault="006629F9" w:rsidP="00D56B6A">
      <w:pPr>
        <w:rPr>
          <w:rFonts w:cstheme="minorHAnsi"/>
          <w:lang w:val="mi-NZ"/>
        </w:rPr>
      </w:pPr>
      <w:r>
        <w:rPr>
          <w:rFonts w:cstheme="minorHAnsi"/>
          <w:lang w:val="mi-NZ"/>
        </w:rPr>
        <w:t xml:space="preserve">As a Poutautoko you need to provide mentoring in differing ways:- </w:t>
      </w:r>
    </w:p>
    <w:p w14:paraId="51765A10" w14:textId="78F6C3B0" w:rsidR="00D56B6A" w:rsidRDefault="00D56B6A" w:rsidP="00D56B6A">
      <w:pPr>
        <w:pStyle w:val="ListParagraph"/>
        <w:numPr>
          <w:ilvl w:val="0"/>
          <w:numId w:val="1"/>
        </w:numPr>
        <w:rPr>
          <w:rFonts w:cstheme="minorHAnsi"/>
          <w:lang w:val="mi-NZ"/>
        </w:rPr>
      </w:pPr>
      <w:r>
        <w:rPr>
          <w:rFonts w:cstheme="minorHAnsi"/>
          <w:lang w:val="mi-NZ"/>
        </w:rPr>
        <w:t>As a professional expert</w:t>
      </w:r>
    </w:p>
    <w:p w14:paraId="5C2A436C" w14:textId="265D25A8" w:rsidR="00D56B6A" w:rsidRDefault="00D56B6A" w:rsidP="00D56B6A">
      <w:pPr>
        <w:pStyle w:val="ListParagraph"/>
        <w:numPr>
          <w:ilvl w:val="0"/>
          <w:numId w:val="1"/>
        </w:numPr>
        <w:rPr>
          <w:rFonts w:cstheme="minorHAnsi"/>
          <w:lang w:val="mi-NZ"/>
        </w:rPr>
      </w:pPr>
      <w:r>
        <w:rPr>
          <w:rFonts w:cstheme="minorHAnsi"/>
          <w:lang w:val="mi-NZ"/>
        </w:rPr>
        <w:t>As a life coach</w:t>
      </w:r>
    </w:p>
    <w:p w14:paraId="5E7A674F" w14:textId="4B068551" w:rsidR="00D56B6A" w:rsidRDefault="00D56B6A" w:rsidP="00D56B6A">
      <w:pPr>
        <w:pStyle w:val="ListParagraph"/>
        <w:numPr>
          <w:ilvl w:val="0"/>
          <w:numId w:val="1"/>
        </w:numPr>
        <w:rPr>
          <w:rFonts w:cstheme="minorHAnsi"/>
          <w:lang w:val="mi-NZ"/>
        </w:rPr>
      </w:pPr>
      <w:r>
        <w:rPr>
          <w:rFonts w:cstheme="minorHAnsi"/>
          <w:lang w:val="mi-NZ"/>
        </w:rPr>
        <w:t>As the teacher’s teacher</w:t>
      </w:r>
    </w:p>
    <w:p w14:paraId="52176614" w14:textId="719B1935" w:rsidR="00D56B6A" w:rsidRDefault="00D56B6A" w:rsidP="00D56B6A">
      <w:pPr>
        <w:pStyle w:val="ListParagraph"/>
        <w:numPr>
          <w:ilvl w:val="0"/>
          <w:numId w:val="1"/>
        </w:numPr>
        <w:rPr>
          <w:rFonts w:cstheme="minorHAnsi"/>
          <w:lang w:val="mi-NZ"/>
        </w:rPr>
      </w:pPr>
      <w:r>
        <w:rPr>
          <w:rFonts w:cstheme="minorHAnsi"/>
          <w:lang w:val="mi-NZ"/>
        </w:rPr>
        <w:t>As an advisor</w:t>
      </w:r>
    </w:p>
    <w:p w14:paraId="6623009C" w14:textId="77777777" w:rsidR="00561BEA" w:rsidRPr="00561BEA" w:rsidRDefault="00561BEA" w:rsidP="00561BEA">
      <w:pPr>
        <w:pStyle w:val="ListParagraph"/>
        <w:rPr>
          <w:rFonts w:cstheme="minorHAnsi"/>
          <w:lang w:val="mi-NZ"/>
        </w:rPr>
      </w:pPr>
    </w:p>
    <w:p w14:paraId="210947CC" w14:textId="0CEA2316" w:rsidR="00D56B6A" w:rsidRDefault="00DB4900" w:rsidP="69888893">
      <w:pPr>
        <w:rPr>
          <w:lang w:val="mi-NZ"/>
        </w:rPr>
      </w:pPr>
      <w:hyperlink r:id="rId10">
        <w:r w:rsidR="00D56B6A" w:rsidRPr="69888893">
          <w:rPr>
            <w:rStyle w:val="Hyperlink"/>
            <w:lang w:val="mi-NZ"/>
          </w:rPr>
          <w:t>Te Tū Hei Pou Whakawhirinaki</w:t>
        </w:r>
      </w:hyperlink>
      <w:r w:rsidR="00D56B6A" w:rsidRPr="69888893">
        <w:rPr>
          <w:lang w:val="mi-NZ"/>
        </w:rPr>
        <w:t xml:space="preserve"> resource outlines some of these roles.</w:t>
      </w:r>
    </w:p>
    <w:p w14:paraId="3FF53C6D" w14:textId="0CEA2316" w:rsidR="69888893" w:rsidRDefault="69888893" w:rsidP="69888893">
      <w:pPr>
        <w:jc w:val="center"/>
        <w:rPr>
          <w:b/>
          <w:bCs/>
          <w:lang w:val="mi-NZ"/>
        </w:rPr>
      </w:pPr>
    </w:p>
    <w:p w14:paraId="29097973" w14:textId="12E238E2" w:rsidR="00D56B6A" w:rsidRDefault="002F06C2" w:rsidP="002F06C2">
      <w:pPr>
        <w:jc w:val="center"/>
        <w:rPr>
          <w:rFonts w:cstheme="minorHAnsi"/>
          <w:b/>
          <w:bCs/>
          <w:lang w:val="mi-NZ"/>
        </w:rPr>
      </w:pPr>
      <w:r>
        <w:rPr>
          <w:rFonts w:cstheme="minorHAnsi"/>
          <w:b/>
          <w:bCs/>
          <w:lang w:val="mi-NZ"/>
        </w:rPr>
        <w:lastRenderedPageBreak/>
        <w:t xml:space="preserve">POUTAUTOKO </w:t>
      </w:r>
      <w:r w:rsidRPr="002F06C2">
        <w:rPr>
          <w:rFonts w:cstheme="minorHAnsi"/>
          <w:b/>
          <w:bCs/>
          <w:lang w:val="mi-NZ"/>
        </w:rPr>
        <w:t>SUPPORT TIPS</w:t>
      </w:r>
    </w:p>
    <w:p w14:paraId="0BACF5F2" w14:textId="0563EF1A" w:rsidR="002F06C2" w:rsidRDefault="002F06C2" w:rsidP="002F06C2">
      <w:pPr>
        <w:jc w:val="center"/>
        <w:rPr>
          <w:rFonts w:cstheme="minorHAnsi"/>
          <w:b/>
          <w:bCs/>
          <w:lang w:val="mi-NZ"/>
        </w:rPr>
      </w:pPr>
    </w:p>
    <w:p w14:paraId="65D87609" w14:textId="2219AD4B" w:rsidR="002F06C2" w:rsidRDefault="002F06C2" w:rsidP="00561BE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lang w:val="mi-NZ"/>
        </w:rPr>
      </w:pPr>
      <w:r>
        <w:rPr>
          <w:rFonts w:cstheme="minorHAnsi"/>
          <w:b/>
          <w:bCs/>
          <w:lang w:val="mi-NZ"/>
        </w:rPr>
        <w:t xml:space="preserve">HONEST – </w:t>
      </w:r>
      <w:r>
        <w:rPr>
          <w:rFonts w:cstheme="minorHAnsi"/>
          <w:lang w:val="mi-NZ"/>
        </w:rPr>
        <w:t>C</w:t>
      </w:r>
      <w:r w:rsidRPr="002F06C2">
        <w:rPr>
          <w:rFonts w:cstheme="minorHAnsi"/>
          <w:lang w:val="mi-NZ"/>
        </w:rPr>
        <w:t>reat</w:t>
      </w:r>
      <w:r>
        <w:rPr>
          <w:rFonts w:cstheme="minorHAnsi"/>
          <w:lang w:val="mi-NZ"/>
        </w:rPr>
        <w:t>e</w:t>
      </w:r>
      <w:r w:rsidRPr="002F06C2">
        <w:rPr>
          <w:rFonts w:cstheme="minorHAnsi"/>
          <w:lang w:val="mi-NZ"/>
        </w:rPr>
        <w:t xml:space="preserve"> a re</w:t>
      </w:r>
      <w:r w:rsidR="00F07176">
        <w:rPr>
          <w:rFonts w:cstheme="minorHAnsi"/>
          <w:lang w:val="mi-NZ"/>
        </w:rPr>
        <w:t>la</w:t>
      </w:r>
      <w:r w:rsidRPr="002F06C2">
        <w:rPr>
          <w:rFonts w:cstheme="minorHAnsi"/>
          <w:lang w:val="mi-NZ"/>
        </w:rPr>
        <w:t xml:space="preserve">tionship </w:t>
      </w:r>
      <w:r>
        <w:rPr>
          <w:rFonts w:cstheme="minorHAnsi"/>
          <w:lang w:val="mi-NZ"/>
        </w:rPr>
        <w:t>of trust</w:t>
      </w:r>
      <w:r w:rsidR="00F07176">
        <w:rPr>
          <w:rFonts w:cstheme="minorHAnsi"/>
          <w:lang w:val="mi-NZ"/>
        </w:rPr>
        <w:t xml:space="preserve">, </w:t>
      </w:r>
      <w:r>
        <w:rPr>
          <w:rFonts w:cstheme="minorHAnsi"/>
          <w:lang w:val="mi-NZ"/>
        </w:rPr>
        <w:t>be honest and open</w:t>
      </w:r>
      <w:r w:rsidR="00934DBF">
        <w:rPr>
          <w:rFonts w:cstheme="minorHAnsi"/>
          <w:lang w:val="mi-NZ"/>
        </w:rPr>
        <w:t>.</w:t>
      </w:r>
    </w:p>
    <w:p w14:paraId="6ED948C0" w14:textId="6D7EBAC6" w:rsidR="002F06C2" w:rsidRDefault="00934DBF" w:rsidP="00561BE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lang w:val="mi-NZ"/>
        </w:rPr>
      </w:pPr>
      <w:r>
        <w:rPr>
          <w:rFonts w:cstheme="minorHAnsi"/>
          <w:b/>
          <w:bCs/>
          <w:lang w:val="mi-NZ"/>
        </w:rPr>
        <w:t>SUPPORTIVE –</w:t>
      </w:r>
      <w:r>
        <w:rPr>
          <w:rFonts w:cstheme="minorHAnsi"/>
          <w:lang w:val="mi-NZ"/>
        </w:rPr>
        <w:t xml:space="preserve"> Discuss scenarios, answer questions, guide their practice and unpack and explain kura processes. </w:t>
      </w:r>
    </w:p>
    <w:p w14:paraId="4DECE748" w14:textId="0D937C9A" w:rsidR="00934DBF" w:rsidRDefault="00934DBF" w:rsidP="00561BE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lang w:val="mi-NZ"/>
        </w:rPr>
      </w:pPr>
      <w:r>
        <w:rPr>
          <w:rFonts w:cstheme="minorHAnsi"/>
          <w:b/>
          <w:bCs/>
          <w:lang w:val="mi-NZ"/>
        </w:rPr>
        <w:t>FEEDBACK –</w:t>
      </w:r>
      <w:r>
        <w:rPr>
          <w:rFonts w:cstheme="minorHAnsi"/>
          <w:lang w:val="mi-NZ"/>
        </w:rPr>
        <w:t xml:space="preserve"> Be constructive, guide the Kaiako Tōmua forward supporting</w:t>
      </w:r>
      <w:r w:rsidR="00CD6258">
        <w:rPr>
          <w:rFonts w:cstheme="minorHAnsi"/>
          <w:lang w:val="mi-NZ"/>
        </w:rPr>
        <w:t xml:space="preserve"> </w:t>
      </w:r>
      <w:r>
        <w:rPr>
          <w:rFonts w:cstheme="minorHAnsi"/>
          <w:lang w:val="mi-NZ"/>
        </w:rPr>
        <w:t>postive chan</w:t>
      </w:r>
      <w:r w:rsidR="00CD6258">
        <w:rPr>
          <w:rFonts w:cstheme="minorHAnsi"/>
          <w:lang w:val="mi-NZ"/>
        </w:rPr>
        <w:t>g</w:t>
      </w:r>
      <w:r>
        <w:rPr>
          <w:rFonts w:cstheme="minorHAnsi"/>
          <w:lang w:val="mi-NZ"/>
        </w:rPr>
        <w:t>e or reflection on practice and direction.</w:t>
      </w:r>
    </w:p>
    <w:p w14:paraId="747578B6" w14:textId="1BE02C10" w:rsidR="00934DBF" w:rsidRDefault="00934DBF" w:rsidP="00561BE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lang w:val="mi-NZ"/>
        </w:rPr>
      </w:pPr>
      <w:r w:rsidRPr="00934DBF">
        <w:rPr>
          <w:rFonts w:cstheme="minorHAnsi"/>
          <w:b/>
          <w:bCs/>
          <w:lang w:val="mi-NZ"/>
        </w:rPr>
        <w:t>SUPPORT</w:t>
      </w:r>
      <w:r w:rsidRPr="00934DBF">
        <w:rPr>
          <w:rFonts w:cstheme="minorHAnsi"/>
          <w:lang w:val="mi-NZ"/>
        </w:rPr>
        <w:t xml:space="preserve"> – As with any other learner that you touch, Kaiako Tōmua need to have support by seeing, doing and hearing through many different ways, ideas</w:t>
      </w:r>
      <w:r>
        <w:rPr>
          <w:rFonts w:cstheme="minorHAnsi"/>
          <w:lang w:val="mi-NZ"/>
        </w:rPr>
        <w:t xml:space="preserve"> and</w:t>
      </w:r>
      <w:r w:rsidRPr="00934DBF">
        <w:rPr>
          <w:rFonts w:cstheme="minorHAnsi"/>
          <w:lang w:val="mi-NZ"/>
        </w:rPr>
        <w:t xml:space="preserve"> resources</w:t>
      </w:r>
      <w:r>
        <w:rPr>
          <w:rFonts w:cstheme="minorHAnsi"/>
          <w:lang w:val="mi-NZ"/>
        </w:rPr>
        <w:t>.</w:t>
      </w:r>
    </w:p>
    <w:p w14:paraId="02071FEF" w14:textId="6A4B2939" w:rsidR="00934DBF" w:rsidRDefault="00934DBF" w:rsidP="029D7FA1">
      <w:pPr>
        <w:pStyle w:val="ListParagraph"/>
        <w:numPr>
          <w:ilvl w:val="0"/>
          <w:numId w:val="2"/>
        </w:numPr>
        <w:spacing w:line="276" w:lineRule="auto"/>
        <w:rPr>
          <w:lang w:val="mi-NZ"/>
        </w:rPr>
      </w:pPr>
      <w:r w:rsidRPr="029D7FA1">
        <w:rPr>
          <w:b/>
          <w:bCs/>
          <w:lang w:val="mi-NZ"/>
        </w:rPr>
        <w:t xml:space="preserve">AVAILABLE </w:t>
      </w:r>
      <w:r w:rsidRPr="029D7FA1">
        <w:rPr>
          <w:lang w:val="mi-NZ"/>
        </w:rPr>
        <w:t xml:space="preserve">– Often! Try not to overwhelm </w:t>
      </w:r>
      <w:r w:rsidR="0E229518" w:rsidRPr="029D7FA1">
        <w:rPr>
          <w:lang w:val="mi-NZ"/>
        </w:rPr>
        <w:t xml:space="preserve">them </w:t>
      </w:r>
      <w:r w:rsidRPr="029D7FA1">
        <w:rPr>
          <w:lang w:val="mi-NZ"/>
        </w:rPr>
        <w:t xml:space="preserve">with </w:t>
      </w:r>
      <w:r w:rsidR="00CD6258" w:rsidRPr="029D7FA1">
        <w:rPr>
          <w:lang w:val="mi-NZ"/>
        </w:rPr>
        <w:t>t</w:t>
      </w:r>
      <w:r w:rsidRPr="029D7FA1">
        <w:rPr>
          <w:lang w:val="mi-NZ"/>
        </w:rPr>
        <w:t xml:space="preserve">oo </w:t>
      </w:r>
      <w:r w:rsidR="00CD6258" w:rsidRPr="029D7FA1">
        <w:rPr>
          <w:lang w:val="mi-NZ"/>
        </w:rPr>
        <w:t>m</w:t>
      </w:r>
      <w:r w:rsidRPr="029D7FA1">
        <w:rPr>
          <w:lang w:val="mi-NZ"/>
        </w:rPr>
        <w:t xml:space="preserve">uch </w:t>
      </w:r>
      <w:r w:rsidR="00CD6258" w:rsidRPr="029D7FA1">
        <w:rPr>
          <w:lang w:val="mi-NZ"/>
        </w:rPr>
        <w:t>i</w:t>
      </w:r>
      <w:r w:rsidRPr="029D7FA1">
        <w:rPr>
          <w:lang w:val="mi-NZ"/>
        </w:rPr>
        <w:t>nformation</w:t>
      </w:r>
      <w:r w:rsidR="2B29F2E0" w:rsidRPr="029D7FA1">
        <w:rPr>
          <w:lang w:val="mi-NZ"/>
        </w:rPr>
        <w:t xml:space="preserve"> </w:t>
      </w:r>
      <w:r w:rsidR="71CCFE4A" w:rsidRPr="029D7FA1">
        <w:rPr>
          <w:lang w:val="mi-NZ"/>
        </w:rPr>
        <w:t>all at once.</w:t>
      </w:r>
      <w:r w:rsidRPr="029D7FA1">
        <w:rPr>
          <w:lang w:val="mi-NZ"/>
        </w:rPr>
        <w:t xml:space="preserve"> Just give what is necessary for the situation but allow plenty of chances for questions and clarification in the following days and months.</w:t>
      </w:r>
    </w:p>
    <w:p w14:paraId="0A5D82F8" w14:textId="6FCA4FC0" w:rsidR="00934DBF" w:rsidRDefault="00934DBF" w:rsidP="00561BE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lang w:val="mi-NZ"/>
        </w:rPr>
      </w:pPr>
      <w:r>
        <w:rPr>
          <w:rFonts w:cstheme="minorHAnsi"/>
          <w:b/>
          <w:bCs/>
          <w:lang w:val="mi-NZ"/>
        </w:rPr>
        <w:t xml:space="preserve">TIME </w:t>
      </w:r>
      <w:r w:rsidR="00CD6258">
        <w:rPr>
          <w:rFonts w:cstheme="minorHAnsi"/>
          <w:lang w:val="mi-NZ"/>
        </w:rPr>
        <w:t>–</w:t>
      </w:r>
      <w:r>
        <w:rPr>
          <w:rFonts w:cstheme="minorHAnsi"/>
          <w:lang w:val="mi-NZ"/>
        </w:rPr>
        <w:t xml:space="preserve"> </w:t>
      </w:r>
      <w:r w:rsidR="00CD6258">
        <w:rPr>
          <w:rFonts w:cstheme="minorHAnsi"/>
          <w:lang w:val="mi-NZ"/>
        </w:rPr>
        <w:t xml:space="preserve">Remember </w:t>
      </w:r>
      <w:r w:rsidR="00005E28">
        <w:rPr>
          <w:rFonts w:cstheme="minorHAnsi"/>
          <w:lang w:val="mi-NZ"/>
        </w:rPr>
        <w:t>to spend lots of time with them.</w:t>
      </w:r>
    </w:p>
    <w:p w14:paraId="3F626CD0" w14:textId="4BAA5A01" w:rsidR="00005E28" w:rsidRDefault="00005E28" w:rsidP="00561BE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lang w:val="mi-NZ"/>
        </w:rPr>
      </w:pPr>
      <w:r>
        <w:rPr>
          <w:rFonts w:cstheme="minorHAnsi"/>
          <w:b/>
          <w:bCs/>
          <w:lang w:val="mi-NZ"/>
        </w:rPr>
        <w:t xml:space="preserve">OBSERVE </w:t>
      </w:r>
      <w:r>
        <w:rPr>
          <w:rFonts w:cstheme="minorHAnsi"/>
          <w:lang w:val="mi-NZ"/>
        </w:rPr>
        <w:t xml:space="preserve">– Provide support through teaching practice observations and regular meetings. </w:t>
      </w:r>
    </w:p>
    <w:p w14:paraId="65FA91EC" w14:textId="7803CBF5" w:rsidR="00005E28" w:rsidRPr="00005E28" w:rsidRDefault="00005E28" w:rsidP="00561BEA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  <w:b/>
          <w:bCs/>
          <w:lang w:val="mi-NZ"/>
        </w:rPr>
        <w:t xml:space="preserve">LISTEN </w:t>
      </w:r>
      <w:r w:rsidRPr="00005E28">
        <w:rPr>
          <w:rFonts w:cstheme="minorHAnsi"/>
          <w:lang w:val="mi-NZ"/>
        </w:rPr>
        <w:t>-</w:t>
      </w:r>
      <w:r>
        <w:rPr>
          <w:rFonts w:cstheme="minorHAnsi"/>
          <w:lang w:val="mi-NZ"/>
        </w:rPr>
        <w:t xml:space="preserve"> </w:t>
      </w:r>
      <w:r>
        <w:rPr>
          <w:rFonts w:cstheme="minorHAnsi"/>
          <w:lang w:val="en"/>
        </w:rPr>
        <w:t>W</w:t>
      </w:r>
      <w:r w:rsidRPr="00005E28">
        <w:rPr>
          <w:rFonts w:cstheme="minorHAnsi"/>
          <w:lang w:val="en"/>
        </w:rPr>
        <w:t xml:space="preserve">e have </w:t>
      </w:r>
      <w:r>
        <w:rPr>
          <w:rFonts w:cstheme="minorHAnsi"/>
          <w:lang w:val="en"/>
        </w:rPr>
        <w:t>two</w:t>
      </w:r>
      <w:r w:rsidRPr="00005E28">
        <w:rPr>
          <w:rFonts w:cstheme="minorHAnsi"/>
          <w:lang w:val="en"/>
        </w:rPr>
        <w:t xml:space="preserve"> ears and only </w:t>
      </w:r>
      <w:r>
        <w:rPr>
          <w:rFonts w:cstheme="minorHAnsi"/>
          <w:lang w:val="en"/>
        </w:rPr>
        <w:t>one</w:t>
      </w:r>
      <w:r w:rsidRPr="00005E28">
        <w:rPr>
          <w:rFonts w:cstheme="minorHAnsi"/>
          <w:lang w:val="en"/>
        </w:rPr>
        <w:t xml:space="preserve"> mouth, we should listen twice as much as we talk</w:t>
      </w:r>
      <w:r>
        <w:rPr>
          <w:rFonts w:cstheme="minorHAnsi"/>
          <w:lang w:val="en"/>
        </w:rPr>
        <w:t>.</w:t>
      </w:r>
    </w:p>
    <w:p w14:paraId="1A6127ED" w14:textId="4853400C" w:rsidR="00005E28" w:rsidRDefault="00005E28" w:rsidP="029D7FA1">
      <w:pPr>
        <w:pStyle w:val="ListParagraph"/>
        <w:numPr>
          <w:ilvl w:val="0"/>
          <w:numId w:val="2"/>
        </w:numPr>
        <w:spacing w:line="276" w:lineRule="auto"/>
        <w:rPr>
          <w:lang w:val="mi-NZ"/>
        </w:rPr>
      </w:pPr>
      <w:r w:rsidRPr="029D7FA1">
        <w:rPr>
          <w:b/>
          <w:bCs/>
          <w:lang w:val="mi-NZ"/>
        </w:rPr>
        <w:t>RECOGNISE</w:t>
      </w:r>
      <w:r w:rsidRPr="029D7FA1">
        <w:rPr>
          <w:lang w:val="mi-NZ"/>
        </w:rPr>
        <w:t xml:space="preserve"> – When appropriate acknowledge success and improvement in practice</w:t>
      </w:r>
      <w:r w:rsidR="56D468E6" w:rsidRPr="029D7FA1">
        <w:rPr>
          <w:lang w:val="mi-NZ"/>
        </w:rPr>
        <w:t>, w</w:t>
      </w:r>
      <w:r w:rsidR="00F07176" w:rsidRPr="029D7FA1">
        <w:rPr>
          <w:lang w:val="mi-NZ"/>
        </w:rPr>
        <w:t xml:space="preserve">e all like to be recognised for our effort. </w:t>
      </w:r>
    </w:p>
    <w:p w14:paraId="6A16442B" w14:textId="6B8CBCA9" w:rsidR="00005E28" w:rsidRPr="00934DBF" w:rsidRDefault="00005E28" w:rsidP="69888893">
      <w:pPr>
        <w:pStyle w:val="ListParagraph"/>
        <w:numPr>
          <w:ilvl w:val="0"/>
          <w:numId w:val="2"/>
        </w:numPr>
        <w:spacing w:line="276" w:lineRule="auto"/>
        <w:rPr>
          <w:lang w:val="mi-NZ"/>
        </w:rPr>
      </w:pPr>
      <w:r w:rsidRPr="69888893">
        <w:rPr>
          <w:b/>
          <w:bCs/>
          <w:lang w:val="mi-NZ"/>
        </w:rPr>
        <w:t xml:space="preserve">AWARE </w:t>
      </w:r>
      <w:r w:rsidRPr="69888893">
        <w:rPr>
          <w:lang w:val="mi-NZ"/>
        </w:rPr>
        <w:t xml:space="preserve">– Sometimes it is enough to just be available, at other times it may be better to explain a process step by step. </w:t>
      </w:r>
    </w:p>
    <w:p w14:paraId="388EABB0" w14:textId="545D53D5" w:rsidR="002F06C2" w:rsidRDefault="002F06C2" w:rsidP="00D56B6A">
      <w:pPr>
        <w:rPr>
          <w:rFonts w:cstheme="minorHAnsi"/>
          <w:lang w:val="mi-NZ"/>
        </w:rPr>
      </w:pPr>
    </w:p>
    <w:p w14:paraId="1E513B40" w14:textId="77777777" w:rsidR="00C27751" w:rsidRPr="00C27751" w:rsidRDefault="00C27751" w:rsidP="00C27751">
      <w:pPr>
        <w:rPr>
          <w:rFonts w:eastAsia="Times New Roman" w:cstheme="minorHAnsi"/>
          <w:lang w:val="en-AU" w:eastAsia="en-GB"/>
        </w:rPr>
      </w:pPr>
      <w:r w:rsidRPr="00C27751">
        <w:rPr>
          <w:rFonts w:eastAsia="Times New Roman" w:cstheme="minorHAnsi"/>
          <w:b/>
          <w:bCs/>
          <w:color w:val="242424"/>
          <w:shd w:val="clear" w:color="auto" w:fill="FFFFFF"/>
          <w:lang w:val="en-AU" w:eastAsia="en-GB"/>
        </w:rPr>
        <w:t xml:space="preserve">There are many ways to support Kaiako </w:t>
      </w:r>
      <w:proofErr w:type="spellStart"/>
      <w:r w:rsidRPr="00C27751">
        <w:rPr>
          <w:rFonts w:eastAsia="Times New Roman" w:cstheme="minorHAnsi"/>
          <w:b/>
          <w:bCs/>
          <w:color w:val="242424"/>
          <w:shd w:val="clear" w:color="auto" w:fill="FFFFFF"/>
          <w:lang w:val="en-AU" w:eastAsia="en-GB"/>
        </w:rPr>
        <w:t>Tōmua</w:t>
      </w:r>
      <w:proofErr w:type="spellEnd"/>
      <w:r w:rsidRPr="00C27751">
        <w:rPr>
          <w:rFonts w:eastAsia="Times New Roman" w:cstheme="minorHAnsi"/>
          <w:b/>
          <w:bCs/>
          <w:color w:val="242424"/>
          <w:shd w:val="clear" w:color="auto" w:fill="FFFFFF"/>
          <w:lang w:val="en-AU" w:eastAsia="en-GB"/>
        </w:rPr>
        <w:t> and we all have different learning styles so try out various methods until you find the one that suits.</w:t>
      </w:r>
    </w:p>
    <w:p w14:paraId="6600D6F9" w14:textId="2AF1EE57" w:rsidR="00005E28" w:rsidRPr="0022421E" w:rsidRDefault="00005E28" w:rsidP="00C27751">
      <w:pPr>
        <w:rPr>
          <w:b/>
          <w:bCs/>
          <w:i/>
          <w:iCs/>
          <w:lang w:val="mi-NZ"/>
        </w:rPr>
      </w:pPr>
    </w:p>
    <w:sectPr w:rsidR="00005E28" w:rsidRPr="0022421E" w:rsidSect="0081731F">
      <w:headerReference w:type="even" r:id="rId11"/>
      <w:headerReference w:type="default" r:id="rId12"/>
      <w:headerReference w:type="first" r:id="rId13"/>
      <w:pgSz w:w="11900" w:h="16840"/>
      <w:pgMar w:top="701" w:right="1440" w:bottom="1059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F95B" w14:textId="77777777" w:rsidR="00DB4900" w:rsidRDefault="00DB4900" w:rsidP="00EB7092">
      <w:r>
        <w:separator/>
      </w:r>
    </w:p>
  </w:endnote>
  <w:endnote w:type="continuationSeparator" w:id="0">
    <w:p w14:paraId="0CBC00F3" w14:textId="77777777" w:rsidR="00DB4900" w:rsidRDefault="00DB4900" w:rsidP="00EB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79E6" w14:textId="77777777" w:rsidR="00DB4900" w:rsidRDefault="00DB4900" w:rsidP="00EB7092">
      <w:r>
        <w:separator/>
      </w:r>
    </w:p>
  </w:footnote>
  <w:footnote w:type="continuationSeparator" w:id="0">
    <w:p w14:paraId="39B2058E" w14:textId="77777777" w:rsidR="00DB4900" w:rsidRDefault="00DB4900" w:rsidP="00EB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5018" w14:textId="1531FFD0" w:rsidR="00C7754C" w:rsidRDefault="00DB4900">
    <w:pPr>
      <w:pStyle w:val="Header"/>
    </w:pPr>
    <w:r>
      <w:rPr>
        <w:noProof/>
      </w:rPr>
      <w:pict w14:anchorId="3A2F8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50241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0DCC" w14:textId="79FC028E" w:rsidR="00C7754C" w:rsidRDefault="00DB4900">
    <w:pPr>
      <w:pStyle w:val="Header"/>
    </w:pPr>
    <w:r>
      <w:rPr>
        <w:noProof/>
      </w:rPr>
      <w:pict w14:anchorId="53FB0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50241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29F3" w14:textId="417122AB" w:rsidR="00C7754C" w:rsidRDefault="00DB4900">
    <w:pPr>
      <w:pStyle w:val="Header"/>
    </w:pPr>
    <w:r>
      <w:rPr>
        <w:noProof/>
      </w:rPr>
      <w:pict w14:anchorId="2C4BE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50241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5CA3"/>
    <w:multiLevelType w:val="hybridMultilevel"/>
    <w:tmpl w:val="50F2D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04420"/>
    <w:multiLevelType w:val="hybridMultilevel"/>
    <w:tmpl w:val="7486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1E"/>
    <w:rsid w:val="00005E28"/>
    <w:rsid w:val="00027866"/>
    <w:rsid w:val="0022421E"/>
    <w:rsid w:val="00265CAC"/>
    <w:rsid w:val="0029722C"/>
    <w:rsid w:val="002F06C2"/>
    <w:rsid w:val="0050082A"/>
    <w:rsid w:val="00561BEA"/>
    <w:rsid w:val="0057307B"/>
    <w:rsid w:val="005F7A27"/>
    <w:rsid w:val="006629F9"/>
    <w:rsid w:val="0078780C"/>
    <w:rsid w:val="0081731F"/>
    <w:rsid w:val="00897373"/>
    <w:rsid w:val="008A1583"/>
    <w:rsid w:val="00934DBF"/>
    <w:rsid w:val="00B44A46"/>
    <w:rsid w:val="00C27751"/>
    <w:rsid w:val="00C5693B"/>
    <w:rsid w:val="00C7754C"/>
    <w:rsid w:val="00CD6258"/>
    <w:rsid w:val="00D3539E"/>
    <w:rsid w:val="00D56B6A"/>
    <w:rsid w:val="00DB4900"/>
    <w:rsid w:val="00E13DD1"/>
    <w:rsid w:val="00EA383A"/>
    <w:rsid w:val="00EB7092"/>
    <w:rsid w:val="00EE750F"/>
    <w:rsid w:val="00EF3DF6"/>
    <w:rsid w:val="00F07176"/>
    <w:rsid w:val="00F835B5"/>
    <w:rsid w:val="029D7FA1"/>
    <w:rsid w:val="0E229518"/>
    <w:rsid w:val="11473D48"/>
    <w:rsid w:val="13DC833C"/>
    <w:rsid w:val="2B29F2E0"/>
    <w:rsid w:val="3BD48368"/>
    <w:rsid w:val="4638CED7"/>
    <w:rsid w:val="476FF427"/>
    <w:rsid w:val="56D468E6"/>
    <w:rsid w:val="59F0FB52"/>
    <w:rsid w:val="5A512117"/>
    <w:rsid w:val="69888893"/>
    <w:rsid w:val="71CCF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7471D"/>
  <w15:chartTrackingRefBased/>
  <w15:docId w15:val="{A4E80788-5A24-3445-A756-15F658F4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42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22421E"/>
  </w:style>
  <w:style w:type="character" w:customStyle="1" w:styleId="normaltextrun">
    <w:name w:val="normaltextrun"/>
    <w:basedOn w:val="DefaultParagraphFont"/>
    <w:rsid w:val="0022421E"/>
  </w:style>
  <w:style w:type="paragraph" w:styleId="EndnoteText">
    <w:name w:val="endnote text"/>
    <w:basedOn w:val="Normal"/>
    <w:link w:val="EndnoteTextChar"/>
    <w:uiPriority w:val="99"/>
    <w:semiHidden/>
    <w:unhideWhenUsed/>
    <w:rsid w:val="00EB70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70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70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6B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B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75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54C"/>
  </w:style>
  <w:style w:type="paragraph" w:styleId="Footer">
    <w:name w:val="footer"/>
    <w:basedOn w:val="Normal"/>
    <w:link w:val="FooterChar"/>
    <w:uiPriority w:val="99"/>
    <w:unhideWhenUsed/>
    <w:rsid w:val="00C775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54C"/>
  </w:style>
  <w:style w:type="character" w:styleId="Strong">
    <w:name w:val="Strong"/>
    <w:basedOn w:val="DefaultParagraphFont"/>
    <w:uiPriority w:val="22"/>
    <w:qFormat/>
    <w:rsid w:val="00C27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kopanuku.tki.org.nz/pumanawa/pcts-and-mentors/mento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upapa xmlns="7f020947-6725-49a6-954e-3a5bfa9bc7d0" xsi:nil="true"/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B280E-DCC1-4650-A2C1-15938943FD6B}">
  <ds:schemaRefs>
    <ds:schemaRef ds:uri="http://schemas.microsoft.com/office/2006/metadata/properties"/>
    <ds:schemaRef ds:uri="http://schemas.microsoft.com/office/infopath/2007/PartnerControls"/>
    <ds:schemaRef ds:uri="7f020947-6725-49a6-954e-3a5bfa9bc7d0"/>
  </ds:schemaRefs>
</ds:datastoreItem>
</file>

<file path=customXml/itemProps2.xml><?xml version="1.0" encoding="utf-8"?>
<ds:datastoreItem xmlns:ds="http://schemas.openxmlformats.org/officeDocument/2006/customXml" ds:itemID="{E8DC9605-FAD2-4B1C-BBD7-72264C2F7EB9}"/>
</file>

<file path=customXml/itemProps3.xml><?xml version="1.0" encoding="utf-8"?>
<ds:datastoreItem xmlns:ds="http://schemas.openxmlformats.org/officeDocument/2006/customXml" ds:itemID="{59DCADF2-2C6B-424C-BF10-65E4356F2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myss222@yahoo.co.nz</dc:creator>
  <cp:keywords/>
  <dc:description/>
  <cp:lastModifiedBy>Lee Watt</cp:lastModifiedBy>
  <cp:revision>6</cp:revision>
  <dcterms:created xsi:type="dcterms:W3CDTF">2021-12-20T02:19:00Z</dcterms:created>
  <dcterms:modified xsi:type="dcterms:W3CDTF">2021-12-21T20:08:00Z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