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664" w:type="pct"/>
        <w:tblInd w:w="-572" w:type="dxa"/>
        <w:tblLook w:val="04A0" w:firstRow="1" w:lastRow="0" w:firstColumn="1" w:lastColumn="0" w:noHBand="0" w:noVBand="1"/>
      </w:tblPr>
      <w:tblGrid>
        <w:gridCol w:w="5450"/>
        <w:gridCol w:w="5450"/>
      </w:tblGrid>
      <w:tr w:rsidR="00B803A9" w:rsidRPr="000216DA" w14:paraId="3B7672B8" w14:textId="77777777" w:rsidTr="00B803A9">
        <w:tc>
          <w:tcPr>
            <w:tcW w:w="5000" w:type="pct"/>
            <w:gridSpan w:val="2"/>
            <w:tcBorders>
              <w:top w:val="single" w:sz="4" w:space="0" w:color="auto"/>
              <w:bottom w:val="single" w:sz="4" w:space="0" w:color="auto"/>
            </w:tcBorders>
          </w:tcPr>
          <w:p w14:paraId="08979B5A" w14:textId="61D74376" w:rsidR="000216DA" w:rsidRPr="00EC3FE1" w:rsidRDefault="000216DA" w:rsidP="00A040D9">
            <w:pPr>
              <w:spacing w:line="276" w:lineRule="auto"/>
              <w:jc w:val="center"/>
              <w:rPr>
                <w:sz w:val="20"/>
                <w:szCs w:val="20"/>
                <w:lang w:val="en-AU"/>
              </w:rPr>
            </w:pPr>
            <w:r w:rsidRPr="00EC3FE1">
              <w:rPr>
                <w:noProof/>
                <w:sz w:val="20"/>
                <w:szCs w:val="20"/>
                <w:lang w:val="en-US"/>
              </w:rPr>
              <w:drawing>
                <wp:anchor distT="0" distB="0" distL="114300" distR="114300" simplePos="0" relativeHeight="251659264" behindDoc="1" locked="0" layoutInCell="1" allowOverlap="1" wp14:anchorId="1A2AACB2" wp14:editId="1E90D7A7">
                  <wp:simplePos x="0" y="0"/>
                  <wp:positionH relativeFrom="margin">
                    <wp:posOffset>-98424</wp:posOffset>
                  </wp:positionH>
                  <wp:positionV relativeFrom="paragraph">
                    <wp:posOffset>-8890</wp:posOffset>
                  </wp:positionV>
                  <wp:extent cx="6921500" cy="1045845"/>
                  <wp:effectExtent l="0" t="0" r="0" b="0"/>
                  <wp:wrapNone/>
                  <wp:docPr id="1" name="Picture 1" descr="C:\Users\TSUser\AppData\Local\Microsoft\Windows\INetCache\Content.Word\AP logo banner and niho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ser\AppData\Local\Microsoft\Windows\INetCache\Content.Word\AP logo banner and niho (HIGH RES).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5702"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F38F4" w14:textId="1A43FCEE" w:rsidR="000216DA" w:rsidRPr="00EC3FE1" w:rsidRDefault="000216DA" w:rsidP="00A040D9">
            <w:pPr>
              <w:spacing w:line="276" w:lineRule="auto"/>
              <w:jc w:val="center"/>
              <w:rPr>
                <w:rFonts w:cstheme="minorHAnsi"/>
                <w:sz w:val="20"/>
                <w:szCs w:val="20"/>
                <w:lang w:val="en-AU"/>
              </w:rPr>
            </w:pPr>
          </w:p>
          <w:p w14:paraId="44B73137" w14:textId="77777777" w:rsidR="000216DA" w:rsidRPr="00EC3FE1" w:rsidRDefault="000216DA" w:rsidP="00A040D9">
            <w:pPr>
              <w:spacing w:line="276" w:lineRule="auto"/>
              <w:jc w:val="center"/>
              <w:rPr>
                <w:sz w:val="20"/>
                <w:szCs w:val="20"/>
                <w:lang w:val="en-AU"/>
              </w:rPr>
            </w:pPr>
          </w:p>
          <w:p w14:paraId="42E7DE61" w14:textId="77777777" w:rsidR="000216DA" w:rsidRPr="00EC3FE1" w:rsidRDefault="000216DA" w:rsidP="00A040D9">
            <w:pPr>
              <w:spacing w:line="276" w:lineRule="auto"/>
              <w:jc w:val="center"/>
              <w:rPr>
                <w:sz w:val="20"/>
                <w:szCs w:val="20"/>
                <w:lang w:val="en-AU"/>
              </w:rPr>
            </w:pPr>
          </w:p>
          <w:p w14:paraId="5A94795F" w14:textId="77777777" w:rsidR="000216DA" w:rsidRPr="00EC3FE1" w:rsidRDefault="000216DA" w:rsidP="00A040D9">
            <w:pPr>
              <w:spacing w:line="276" w:lineRule="auto"/>
              <w:jc w:val="center"/>
              <w:rPr>
                <w:sz w:val="20"/>
                <w:szCs w:val="20"/>
                <w:lang w:val="en-AU"/>
              </w:rPr>
            </w:pPr>
          </w:p>
          <w:p w14:paraId="5DF06E2F" w14:textId="77777777" w:rsidR="00EC3FE1" w:rsidRDefault="00EC3FE1" w:rsidP="00A040D9">
            <w:pPr>
              <w:spacing w:line="276" w:lineRule="auto"/>
              <w:jc w:val="center"/>
              <w:rPr>
                <w:b/>
                <w:i/>
                <w:sz w:val="20"/>
                <w:szCs w:val="20"/>
                <w:lang w:val="en-AU"/>
              </w:rPr>
            </w:pPr>
          </w:p>
          <w:p w14:paraId="4B84741C" w14:textId="7B85E42C" w:rsidR="00B803A9" w:rsidRPr="00EC3FE1" w:rsidRDefault="00697186" w:rsidP="00A040D9">
            <w:pPr>
              <w:spacing w:line="276" w:lineRule="auto"/>
              <w:jc w:val="center"/>
              <w:rPr>
                <w:b/>
                <w:i/>
                <w:sz w:val="32"/>
                <w:szCs w:val="32"/>
                <w:lang w:val="en-AU"/>
              </w:rPr>
            </w:pPr>
            <w:r>
              <w:rPr>
                <w:b/>
                <w:i/>
                <w:sz w:val="32"/>
                <w:szCs w:val="32"/>
                <w:lang w:val="en-AU"/>
              </w:rPr>
              <w:t xml:space="preserve">FAQs Digital Technologies and </w:t>
            </w:r>
            <w:proofErr w:type="spellStart"/>
            <w:r>
              <w:rPr>
                <w:b/>
                <w:i/>
                <w:sz w:val="32"/>
                <w:szCs w:val="32"/>
                <w:lang w:val="en-AU"/>
              </w:rPr>
              <w:t>Hangarau</w:t>
            </w:r>
            <w:proofErr w:type="spellEnd"/>
            <w:r>
              <w:rPr>
                <w:b/>
                <w:i/>
                <w:sz w:val="32"/>
                <w:szCs w:val="32"/>
                <w:lang w:val="en-AU"/>
              </w:rPr>
              <w:t xml:space="preserve"> </w:t>
            </w:r>
            <w:proofErr w:type="spellStart"/>
            <w:r>
              <w:rPr>
                <w:b/>
                <w:i/>
                <w:sz w:val="32"/>
                <w:szCs w:val="32"/>
                <w:lang w:val="en-AU"/>
              </w:rPr>
              <w:t>Matihiko</w:t>
            </w:r>
            <w:proofErr w:type="spellEnd"/>
          </w:p>
          <w:p w14:paraId="19A3C983" w14:textId="2B49B109" w:rsidR="00A92D23" w:rsidRPr="00EC3FE1" w:rsidRDefault="00697186" w:rsidP="00A040D9">
            <w:pPr>
              <w:spacing w:line="276" w:lineRule="auto"/>
              <w:jc w:val="center"/>
              <w:rPr>
                <w:rFonts w:cstheme="minorHAnsi"/>
                <w:sz w:val="20"/>
                <w:szCs w:val="20"/>
                <w:lang w:val="en-AU"/>
              </w:rPr>
            </w:pPr>
            <w:r>
              <w:rPr>
                <w:rFonts w:cstheme="minorHAnsi"/>
                <w:sz w:val="20"/>
                <w:szCs w:val="20"/>
                <w:lang w:val="en-AU"/>
              </w:rPr>
              <w:t>August 2018</w:t>
            </w:r>
          </w:p>
        </w:tc>
      </w:tr>
      <w:tr w:rsidR="00EC3FE1" w:rsidRPr="00A040D9" w14:paraId="028E210B" w14:textId="77777777" w:rsidTr="00EC3FE1">
        <w:tc>
          <w:tcPr>
            <w:tcW w:w="5000" w:type="pct"/>
            <w:gridSpan w:val="2"/>
            <w:tcBorders>
              <w:top w:val="single" w:sz="4" w:space="0" w:color="auto"/>
              <w:bottom w:val="single" w:sz="4" w:space="0" w:color="auto"/>
            </w:tcBorders>
          </w:tcPr>
          <w:p w14:paraId="7AFCCD16" w14:textId="289DD95A" w:rsidR="00697186" w:rsidRPr="00A040D9" w:rsidRDefault="00697186" w:rsidP="00A040D9">
            <w:pPr>
              <w:spacing w:line="276" w:lineRule="auto"/>
              <w:rPr>
                <w:rFonts w:cstheme="minorHAnsi"/>
                <w:b/>
                <w:i/>
                <w:color w:val="000000" w:themeColor="text1"/>
                <w:sz w:val="28"/>
                <w:szCs w:val="28"/>
                <w:lang w:val="en-AU"/>
              </w:rPr>
            </w:pPr>
            <w:r w:rsidRPr="00A040D9">
              <w:rPr>
                <w:rFonts w:cstheme="minorHAnsi"/>
                <w:b/>
                <w:i/>
                <w:color w:val="000000" w:themeColor="text1"/>
                <w:sz w:val="28"/>
                <w:szCs w:val="28"/>
                <w:lang w:val="en-AU"/>
              </w:rPr>
              <w:t xml:space="preserve">What </w:t>
            </w:r>
            <w:proofErr w:type="gramStart"/>
            <w:r w:rsidRPr="00A040D9">
              <w:rPr>
                <w:rFonts w:cstheme="minorHAnsi"/>
                <w:b/>
                <w:i/>
                <w:color w:val="000000" w:themeColor="text1"/>
                <w:sz w:val="28"/>
                <w:szCs w:val="28"/>
                <w:lang w:val="en-AU"/>
              </w:rPr>
              <w:t>is</w:t>
            </w:r>
            <w:proofErr w:type="gramEnd"/>
            <w:r w:rsidRPr="00A040D9">
              <w:rPr>
                <w:rFonts w:cstheme="minorHAnsi"/>
                <w:b/>
                <w:i/>
                <w:color w:val="000000" w:themeColor="text1"/>
                <w:sz w:val="28"/>
                <w:szCs w:val="28"/>
                <w:lang w:val="en-AU"/>
              </w:rPr>
              <w:t xml:space="preserve"> Digital Technologies and </w:t>
            </w:r>
            <w:proofErr w:type="spellStart"/>
            <w:r w:rsidRPr="00A040D9">
              <w:rPr>
                <w:rFonts w:cstheme="minorHAnsi"/>
                <w:b/>
                <w:i/>
                <w:color w:val="000000" w:themeColor="text1"/>
                <w:sz w:val="28"/>
                <w:szCs w:val="28"/>
                <w:lang w:val="en-AU"/>
              </w:rPr>
              <w:t>Hangarau</w:t>
            </w:r>
            <w:proofErr w:type="spellEnd"/>
            <w:r w:rsidRPr="00A040D9">
              <w:rPr>
                <w:rFonts w:cstheme="minorHAnsi"/>
                <w:b/>
                <w:i/>
                <w:color w:val="000000" w:themeColor="text1"/>
                <w:sz w:val="28"/>
                <w:szCs w:val="28"/>
                <w:lang w:val="en-AU"/>
              </w:rPr>
              <w:t xml:space="preserve"> </w:t>
            </w:r>
            <w:proofErr w:type="spellStart"/>
            <w:r w:rsidRPr="00A040D9">
              <w:rPr>
                <w:rFonts w:cstheme="minorHAnsi"/>
                <w:b/>
                <w:i/>
                <w:color w:val="000000" w:themeColor="text1"/>
                <w:sz w:val="28"/>
                <w:szCs w:val="28"/>
                <w:lang w:val="en-AU"/>
              </w:rPr>
              <w:t>Matihiko</w:t>
            </w:r>
            <w:proofErr w:type="spellEnd"/>
            <w:r w:rsidRPr="00A040D9">
              <w:rPr>
                <w:rFonts w:cstheme="minorHAnsi"/>
                <w:b/>
                <w:i/>
                <w:color w:val="000000" w:themeColor="text1"/>
                <w:sz w:val="28"/>
                <w:szCs w:val="28"/>
                <w:lang w:val="en-AU"/>
              </w:rPr>
              <w:t xml:space="preserve"> all about?</w:t>
            </w:r>
          </w:p>
          <w:p w14:paraId="2138291E" w14:textId="21313C0F" w:rsidR="00774C35" w:rsidRPr="00A040D9" w:rsidRDefault="00697186" w:rsidP="00A040D9">
            <w:pPr>
              <w:spacing w:line="276" w:lineRule="auto"/>
              <w:rPr>
                <w:rFonts w:cstheme="minorHAnsi"/>
                <w:i/>
                <w:color w:val="000000" w:themeColor="text1"/>
                <w:sz w:val="22"/>
                <w:szCs w:val="22"/>
                <w:lang w:val="en-AU"/>
              </w:rPr>
            </w:pPr>
            <w:r w:rsidRPr="00A040D9">
              <w:rPr>
                <w:rFonts w:cstheme="minorHAnsi"/>
                <w:i/>
                <w:color w:val="000000" w:themeColor="text1"/>
                <w:sz w:val="22"/>
                <w:szCs w:val="22"/>
                <w:lang w:val="en-AU"/>
              </w:rPr>
              <w:t>“The digital curriculum is about teaching children how to design their own digital solutions and become creators of, not just users of, digital technologies, to prepare them for the modern workforce."</w:t>
            </w:r>
            <w:r w:rsidR="00774C35" w:rsidRPr="00A040D9">
              <w:rPr>
                <w:rFonts w:cstheme="minorHAnsi"/>
                <w:i/>
                <w:color w:val="000000" w:themeColor="text1"/>
                <w:sz w:val="22"/>
                <w:szCs w:val="22"/>
                <w:lang w:val="en-AU"/>
              </w:rPr>
              <w:t xml:space="preserve">  </w:t>
            </w:r>
            <w:r w:rsidR="00774C35" w:rsidRPr="00A040D9">
              <w:rPr>
                <w:rFonts w:cstheme="minorHAnsi"/>
                <w:color w:val="000000" w:themeColor="text1"/>
                <w:sz w:val="22"/>
                <w:szCs w:val="22"/>
                <w:lang w:val="en-AU"/>
              </w:rPr>
              <w:t>(</w:t>
            </w:r>
            <w:r w:rsidRPr="00A040D9">
              <w:rPr>
                <w:rFonts w:cstheme="minorHAnsi"/>
                <w:color w:val="000000" w:themeColor="text1"/>
                <w:sz w:val="22"/>
                <w:szCs w:val="22"/>
                <w:lang w:val="en-AU"/>
              </w:rPr>
              <w:t xml:space="preserve">Chris </w:t>
            </w:r>
            <w:proofErr w:type="spellStart"/>
            <w:r w:rsidRPr="00A040D9">
              <w:rPr>
                <w:rFonts w:cstheme="minorHAnsi"/>
                <w:color w:val="000000" w:themeColor="text1"/>
                <w:sz w:val="22"/>
                <w:szCs w:val="22"/>
                <w:lang w:val="en-AU"/>
              </w:rPr>
              <w:t>Hipkins</w:t>
            </w:r>
            <w:proofErr w:type="spellEnd"/>
            <w:r w:rsidR="00774C35" w:rsidRPr="00A040D9">
              <w:rPr>
                <w:rFonts w:cstheme="minorHAnsi"/>
                <w:color w:val="000000" w:themeColor="text1"/>
                <w:sz w:val="22"/>
                <w:szCs w:val="22"/>
                <w:lang w:val="en-AU"/>
              </w:rPr>
              <w:t>)</w:t>
            </w:r>
          </w:p>
        </w:tc>
      </w:tr>
      <w:tr w:rsidR="00EC3FE1" w:rsidRPr="00A040D9" w14:paraId="72FF7F7D" w14:textId="77777777" w:rsidTr="00A92D23">
        <w:tc>
          <w:tcPr>
            <w:tcW w:w="5000" w:type="pct"/>
            <w:gridSpan w:val="2"/>
            <w:tcBorders>
              <w:top w:val="single" w:sz="4" w:space="0" w:color="auto"/>
              <w:bottom w:val="single" w:sz="4" w:space="0" w:color="auto"/>
            </w:tcBorders>
          </w:tcPr>
          <w:p w14:paraId="189249DE" w14:textId="7920C322" w:rsidR="00774C35" w:rsidRPr="00A040D9" w:rsidRDefault="00774C35" w:rsidP="00A040D9">
            <w:pPr>
              <w:spacing w:line="276" w:lineRule="auto"/>
              <w:rPr>
                <w:b/>
                <w:i/>
                <w:color w:val="000000" w:themeColor="text1"/>
                <w:sz w:val="28"/>
                <w:szCs w:val="28"/>
              </w:rPr>
            </w:pPr>
            <w:r w:rsidRPr="00A040D9">
              <w:rPr>
                <w:b/>
                <w:i/>
                <w:color w:val="000000" w:themeColor="text1"/>
                <w:sz w:val="28"/>
                <w:szCs w:val="28"/>
              </w:rPr>
              <w:t xml:space="preserve">What are the changes to the national Curriculum?  Why have these changes </w:t>
            </w:r>
            <w:proofErr w:type="gramStart"/>
            <w:r w:rsidRPr="00A040D9">
              <w:rPr>
                <w:b/>
                <w:i/>
                <w:color w:val="000000" w:themeColor="text1"/>
                <w:sz w:val="28"/>
                <w:szCs w:val="28"/>
              </w:rPr>
              <w:t>be</w:t>
            </w:r>
            <w:proofErr w:type="gramEnd"/>
            <w:r w:rsidRPr="00A040D9">
              <w:rPr>
                <w:b/>
                <w:i/>
                <w:color w:val="000000" w:themeColor="text1"/>
                <w:sz w:val="28"/>
                <w:szCs w:val="28"/>
              </w:rPr>
              <w:t xml:space="preserve"> made?</w:t>
            </w:r>
          </w:p>
          <w:p w14:paraId="5DB08763" w14:textId="41461BA7" w:rsidR="00774C35" w:rsidRPr="00A040D9" w:rsidRDefault="00774C35" w:rsidP="00A040D9">
            <w:pPr>
              <w:spacing w:line="276" w:lineRule="auto"/>
              <w:rPr>
                <w:color w:val="000000" w:themeColor="text1"/>
                <w:sz w:val="22"/>
                <w:szCs w:val="22"/>
              </w:rPr>
            </w:pPr>
            <w:r w:rsidRPr="00A040D9">
              <w:rPr>
                <w:color w:val="000000" w:themeColor="text1"/>
                <w:sz w:val="22"/>
                <w:szCs w:val="22"/>
              </w:rPr>
              <w:t xml:space="preserve">There have been revisions to both the Technology learning area in the New Zealand Curriculum, and the </w:t>
            </w:r>
            <w:proofErr w:type="spellStart"/>
            <w:r w:rsidRPr="00A040D9">
              <w:rPr>
                <w:color w:val="000000" w:themeColor="text1"/>
                <w:sz w:val="22"/>
                <w:szCs w:val="22"/>
              </w:rPr>
              <w:t>Hangarau</w:t>
            </w:r>
            <w:proofErr w:type="spellEnd"/>
            <w:r w:rsidRPr="00A040D9">
              <w:rPr>
                <w:color w:val="000000" w:themeColor="text1"/>
                <w:sz w:val="22"/>
                <w:szCs w:val="22"/>
              </w:rPr>
              <w:t xml:space="preserve"> learning area in Te </w:t>
            </w:r>
            <w:proofErr w:type="spellStart"/>
            <w:r w:rsidRPr="00A040D9">
              <w:rPr>
                <w:color w:val="000000" w:themeColor="text1"/>
                <w:sz w:val="22"/>
                <w:szCs w:val="22"/>
              </w:rPr>
              <w:t>Marautanga</w:t>
            </w:r>
            <w:proofErr w:type="spellEnd"/>
            <w:r w:rsidRPr="00A040D9">
              <w:rPr>
                <w:color w:val="000000" w:themeColor="text1"/>
                <w:sz w:val="22"/>
                <w:szCs w:val="22"/>
              </w:rPr>
              <w:t xml:space="preserve"> o Aotearoa.</w:t>
            </w:r>
            <w:r w:rsidR="00A040D9" w:rsidRPr="00A040D9">
              <w:rPr>
                <w:color w:val="000000" w:themeColor="text1"/>
                <w:sz w:val="22"/>
                <w:szCs w:val="22"/>
              </w:rPr>
              <w:t xml:space="preserve">  </w:t>
            </w:r>
            <w:r w:rsidRPr="00A040D9">
              <w:rPr>
                <w:color w:val="000000" w:themeColor="text1"/>
                <w:sz w:val="22"/>
                <w:szCs w:val="22"/>
              </w:rPr>
              <w:t xml:space="preserve">The revisions have strengthened the positioning of digital technologies and </w:t>
            </w:r>
            <w:proofErr w:type="spellStart"/>
            <w:r w:rsidRPr="00A040D9">
              <w:rPr>
                <w:color w:val="000000" w:themeColor="text1"/>
                <w:sz w:val="22"/>
                <w:szCs w:val="22"/>
              </w:rPr>
              <w:t>hangarau</w:t>
            </w:r>
            <w:proofErr w:type="spellEnd"/>
            <w:r w:rsidRPr="00A040D9">
              <w:rPr>
                <w:color w:val="000000" w:themeColor="text1"/>
                <w:sz w:val="22"/>
                <w:szCs w:val="22"/>
              </w:rPr>
              <w:t xml:space="preserve"> </w:t>
            </w:r>
            <w:proofErr w:type="spellStart"/>
            <w:r w:rsidRPr="00A040D9">
              <w:rPr>
                <w:color w:val="000000" w:themeColor="text1"/>
                <w:sz w:val="22"/>
                <w:szCs w:val="22"/>
              </w:rPr>
              <w:t>matihiko</w:t>
            </w:r>
            <w:proofErr w:type="spellEnd"/>
            <w:r w:rsidRPr="00A040D9">
              <w:rPr>
                <w:color w:val="000000" w:themeColor="text1"/>
                <w:sz w:val="22"/>
                <w:szCs w:val="22"/>
              </w:rPr>
              <w:t xml:space="preserve"> for all students from year 1–13. Students </w:t>
            </w:r>
            <w:proofErr w:type="gramStart"/>
            <w:r w:rsidRPr="00A040D9">
              <w:rPr>
                <w:color w:val="000000" w:themeColor="text1"/>
                <w:sz w:val="22"/>
                <w:szCs w:val="22"/>
              </w:rPr>
              <w:t>have the opportunity to</w:t>
            </w:r>
            <w:proofErr w:type="gramEnd"/>
            <w:r w:rsidRPr="00A040D9">
              <w:rPr>
                <w:color w:val="000000" w:themeColor="text1"/>
                <w:sz w:val="22"/>
                <w:szCs w:val="22"/>
              </w:rPr>
              <w:t xml:space="preserve"> specialise from year 11–13.</w:t>
            </w:r>
          </w:p>
          <w:p w14:paraId="5364ECDC" w14:textId="6AF269D7" w:rsidR="00774C35" w:rsidRPr="00A040D9" w:rsidRDefault="00774C35" w:rsidP="00A040D9">
            <w:pPr>
              <w:spacing w:line="276" w:lineRule="auto"/>
              <w:rPr>
                <w:color w:val="000000" w:themeColor="text1"/>
                <w:sz w:val="22"/>
                <w:szCs w:val="22"/>
              </w:rPr>
            </w:pPr>
            <w:r w:rsidRPr="00A040D9">
              <w:rPr>
                <w:color w:val="000000" w:themeColor="text1"/>
                <w:sz w:val="22"/>
                <w:szCs w:val="22"/>
              </w:rPr>
              <w:t xml:space="preserve">The goal of these curriculum revisions is to ensure that </w:t>
            </w:r>
            <w:r w:rsidRPr="00A040D9">
              <w:rPr>
                <w:b/>
                <w:color w:val="000000" w:themeColor="text1"/>
                <w:sz w:val="22"/>
                <w:szCs w:val="22"/>
              </w:rPr>
              <w:t xml:space="preserve">all learners </w:t>
            </w:r>
            <w:proofErr w:type="gramStart"/>
            <w:r w:rsidRPr="00A040D9">
              <w:rPr>
                <w:b/>
                <w:color w:val="000000" w:themeColor="text1"/>
                <w:sz w:val="22"/>
                <w:szCs w:val="22"/>
              </w:rPr>
              <w:t>have the opportunity to</w:t>
            </w:r>
            <w:proofErr w:type="gramEnd"/>
            <w:r w:rsidRPr="00A040D9">
              <w:rPr>
                <w:b/>
                <w:color w:val="000000" w:themeColor="text1"/>
                <w:sz w:val="22"/>
                <w:szCs w:val="22"/>
              </w:rPr>
              <w:t xml:space="preserve"> become digitally capable</w:t>
            </w:r>
            <w:r w:rsidRPr="00A040D9">
              <w:rPr>
                <w:color w:val="000000" w:themeColor="text1"/>
                <w:sz w:val="22"/>
                <w:szCs w:val="22"/>
              </w:rPr>
              <w:t xml:space="preserve"> individuals.</w:t>
            </w:r>
          </w:p>
          <w:p w14:paraId="44CC7709" w14:textId="1BF85713" w:rsidR="00774C35" w:rsidRPr="00A040D9" w:rsidRDefault="00774C35" w:rsidP="00A040D9">
            <w:pPr>
              <w:spacing w:line="276" w:lineRule="auto"/>
              <w:rPr>
                <w:color w:val="000000" w:themeColor="text1"/>
                <w:sz w:val="22"/>
                <w:szCs w:val="22"/>
              </w:rPr>
            </w:pPr>
            <w:r w:rsidRPr="00A040D9">
              <w:rPr>
                <w:color w:val="000000" w:themeColor="text1"/>
                <w:sz w:val="22"/>
                <w:szCs w:val="22"/>
              </w:rPr>
              <w:t xml:space="preserve">The change provides a greater focus on students building their skills so they can be </w:t>
            </w:r>
            <w:r w:rsidRPr="00A040D9">
              <w:rPr>
                <w:b/>
                <w:color w:val="000000" w:themeColor="text1"/>
                <w:sz w:val="22"/>
                <w:szCs w:val="22"/>
              </w:rPr>
              <w:t>innovative creators of digital solutions</w:t>
            </w:r>
            <w:r w:rsidRPr="00A040D9">
              <w:rPr>
                <w:color w:val="000000" w:themeColor="text1"/>
                <w:sz w:val="22"/>
                <w:szCs w:val="22"/>
              </w:rPr>
              <w:t xml:space="preserve">, moving beyond solely being </w:t>
            </w:r>
            <w:r w:rsidRPr="00A040D9">
              <w:rPr>
                <w:b/>
                <w:color w:val="000000" w:themeColor="text1"/>
                <w:sz w:val="22"/>
                <w:szCs w:val="22"/>
              </w:rPr>
              <w:t>users and consumers of digital technologies</w:t>
            </w:r>
            <w:r w:rsidRPr="00A040D9">
              <w:rPr>
                <w:color w:val="000000" w:themeColor="text1"/>
                <w:sz w:val="22"/>
                <w:szCs w:val="22"/>
              </w:rPr>
              <w:t>.</w:t>
            </w:r>
          </w:p>
        </w:tc>
      </w:tr>
      <w:tr w:rsidR="00774C35" w:rsidRPr="00A040D9" w14:paraId="283D3478" w14:textId="77777777" w:rsidTr="00774C35">
        <w:tc>
          <w:tcPr>
            <w:tcW w:w="2500" w:type="pct"/>
            <w:tcBorders>
              <w:top w:val="single" w:sz="4" w:space="0" w:color="auto"/>
              <w:bottom w:val="single" w:sz="4" w:space="0" w:color="auto"/>
            </w:tcBorders>
          </w:tcPr>
          <w:p w14:paraId="6BEDD740" w14:textId="77777777" w:rsidR="00774C35" w:rsidRPr="00A040D9" w:rsidRDefault="00774C35" w:rsidP="00A040D9">
            <w:pPr>
              <w:spacing w:line="276" w:lineRule="auto"/>
              <w:rPr>
                <w:b/>
                <w:i/>
                <w:color w:val="000000" w:themeColor="text1"/>
                <w:sz w:val="28"/>
                <w:szCs w:val="28"/>
              </w:rPr>
            </w:pPr>
            <w:r w:rsidRPr="00A040D9">
              <w:rPr>
                <w:b/>
                <w:i/>
                <w:color w:val="000000" w:themeColor="text1"/>
                <w:sz w:val="28"/>
                <w:szCs w:val="28"/>
              </w:rPr>
              <w:t>What are the changes to the Technology learning area in the NZC?</w:t>
            </w:r>
          </w:p>
          <w:p w14:paraId="619439A5" w14:textId="112E7D5A" w:rsidR="00774C35" w:rsidRPr="00A040D9" w:rsidRDefault="00774C35" w:rsidP="00A040D9">
            <w:pPr>
              <w:spacing w:line="276" w:lineRule="auto"/>
              <w:rPr>
                <w:color w:val="000000" w:themeColor="text1"/>
                <w:sz w:val="22"/>
                <w:szCs w:val="22"/>
              </w:rPr>
            </w:pPr>
            <w:r w:rsidRPr="00A040D9">
              <w:rPr>
                <w:color w:val="000000" w:themeColor="text1"/>
                <w:sz w:val="22"/>
                <w:szCs w:val="22"/>
              </w:rPr>
              <w:t>The Technology learning area now has two new technological areas, these are:</w:t>
            </w:r>
          </w:p>
          <w:p w14:paraId="59271895" w14:textId="77777777" w:rsidR="00774C35" w:rsidRPr="00A040D9" w:rsidRDefault="00774C35" w:rsidP="00A040D9">
            <w:pPr>
              <w:pStyle w:val="ListParagraph"/>
              <w:numPr>
                <w:ilvl w:val="0"/>
                <w:numId w:val="10"/>
              </w:numPr>
              <w:spacing w:line="276" w:lineRule="auto"/>
              <w:rPr>
                <w:color w:val="000000" w:themeColor="text1"/>
                <w:sz w:val="22"/>
                <w:szCs w:val="22"/>
              </w:rPr>
            </w:pPr>
            <w:r w:rsidRPr="00A040D9">
              <w:rPr>
                <w:color w:val="000000" w:themeColor="text1"/>
                <w:sz w:val="22"/>
                <w:szCs w:val="22"/>
              </w:rPr>
              <w:t>Computational thinking for digital technologies</w:t>
            </w:r>
          </w:p>
          <w:p w14:paraId="26301C7A" w14:textId="0B84A9B9" w:rsidR="00774C35" w:rsidRPr="00A040D9" w:rsidRDefault="00774C35" w:rsidP="00A040D9">
            <w:pPr>
              <w:pStyle w:val="ListParagraph"/>
              <w:numPr>
                <w:ilvl w:val="0"/>
                <w:numId w:val="10"/>
              </w:numPr>
              <w:spacing w:line="276" w:lineRule="auto"/>
              <w:rPr>
                <w:color w:val="000000" w:themeColor="text1"/>
                <w:sz w:val="22"/>
                <w:szCs w:val="22"/>
              </w:rPr>
            </w:pPr>
            <w:r w:rsidRPr="00A040D9">
              <w:rPr>
                <w:color w:val="000000" w:themeColor="text1"/>
                <w:sz w:val="22"/>
                <w:szCs w:val="22"/>
              </w:rPr>
              <w:t>Designing and developing digital outcomes</w:t>
            </w:r>
          </w:p>
        </w:tc>
        <w:tc>
          <w:tcPr>
            <w:tcW w:w="2500" w:type="pct"/>
            <w:tcBorders>
              <w:top w:val="single" w:sz="4" w:space="0" w:color="auto"/>
              <w:bottom w:val="single" w:sz="4" w:space="0" w:color="auto"/>
            </w:tcBorders>
          </w:tcPr>
          <w:p w14:paraId="1E67AF75" w14:textId="77777777" w:rsidR="00774C35" w:rsidRPr="00A040D9" w:rsidRDefault="00774C35" w:rsidP="00A040D9">
            <w:pPr>
              <w:spacing w:line="276" w:lineRule="auto"/>
              <w:rPr>
                <w:b/>
                <w:i/>
                <w:color w:val="000000" w:themeColor="text1"/>
                <w:sz w:val="28"/>
                <w:szCs w:val="28"/>
              </w:rPr>
            </w:pPr>
            <w:r w:rsidRPr="00A040D9">
              <w:rPr>
                <w:b/>
                <w:i/>
                <w:color w:val="000000" w:themeColor="text1"/>
                <w:sz w:val="28"/>
                <w:szCs w:val="28"/>
              </w:rPr>
              <w:t xml:space="preserve">What are the changes to the </w:t>
            </w:r>
            <w:proofErr w:type="spellStart"/>
            <w:r w:rsidRPr="00A040D9">
              <w:rPr>
                <w:b/>
                <w:i/>
                <w:color w:val="000000" w:themeColor="text1"/>
                <w:sz w:val="28"/>
                <w:szCs w:val="28"/>
              </w:rPr>
              <w:t>Hangarau</w:t>
            </w:r>
            <w:proofErr w:type="spellEnd"/>
            <w:r w:rsidRPr="00A040D9">
              <w:rPr>
                <w:b/>
                <w:i/>
                <w:color w:val="000000" w:themeColor="text1"/>
                <w:sz w:val="28"/>
                <w:szCs w:val="28"/>
              </w:rPr>
              <w:t xml:space="preserve"> learning area in </w:t>
            </w:r>
            <w:proofErr w:type="spellStart"/>
            <w:r w:rsidRPr="00A040D9">
              <w:rPr>
                <w:b/>
                <w:i/>
                <w:color w:val="000000" w:themeColor="text1"/>
                <w:sz w:val="28"/>
                <w:szCs w:val="28"/>
              </w:rPr>
              <w:t>TMoA</w:t>
            </w:r>
            <w:proofErr w:type="spellEnd"/>
            <w:r w:rsidRPr="00A040D9">
              <w:rPr>
                <w:b/>
                <w:i/>
                <w:color w:val="000000" w:themeColor="text1"/>
                <w:sz w:val="28"/>
                <w:szCs w:val="28"/>
              </w:rPr>
              <w:t>?</w:t>
            </w:r>
          </w:p>
          <w:p w14:paraId="3F8BAA8E" w14:textId="77777777" w:rsidR="00774C35" w:rsidRPr="00A040D9" w:rsidRDefault="00774C35" w:rsidP="00A040D9">
            <w:pPr>
              <w:spacing w:line="276" w:lineRule="auto"/>
              <w:rPr>
                <w:color w:val="000000" w:themeColor="text1"/>
                <w:sz w:val="22"/>
                <w:szCs w:val="22"/>
              </w:rPr>
            </w:pPr>
            <w:r w:rsidRPr="00A040D9">
              <w:rPr>
                <w:color w:val="000000" w:themeColor="text1"/>
                <w:sz w:val="22"/>
                <w:szCs w:val="22"/>
              </w:rPr>
              <w:t xml:space="preserve">The </w:t>
            </w:r>
            <w:proofErr w:type="spellStart"/>
            <w:r w:rsidRPr="00A040D9">
              <w:rPr>
                <w:color w:val="000000" w:themeColor="text1"/>
                <w:sz w:val="22"/>
                <w:szCs w:val="22"/>
              </w:rPr>
              <w:t>Hangarau</w:t>
            </w:r>
            <w:proofErr w:type="spellEnd"/>
            <w:r w:rsidRPr="00A040D9">
              <w:rPr>
                <w:color w:val="000000" w:themeColor="text1"/>
                <w:sz w:val="22"/>
                <w:szCs w:val="22"/>
              </w:rPr>
              <w:t xml:space="preserve"> learning area now has two new </w:t>
            </w:r>
            <w:proofErr w:type="spellStart"/>
            <w:r w:rsidRPr="00A040D9">
              <w:rPr>
                <w:color w:val="000000" w:themeColor="text1"/>
                <w:sz w:val="22"/>
                <w:szCs w:val="22"/>
              </w:rPr>
              <w:t>tupuranga</w:t>
            </w:r>
            <w:proofErr w:type="spellEnd"/>
            <w:r w:rsidRPr="00A040D9">
              <w:rPr>
                <w:color w:val="000000" w:themeColor="text1"/>
                <w:sz w:val="22"/>
                <w:szCs w:val="22"/>
              </w:rPr>
              <w:t>, these are:</w:t>
            </w:r>
          </w:p>
          <w:p w14:paraId="1548A220" w14:textId="77777777" w:rsidR="00774C35" w:rsidRPr="00A040D9" w:rsidRDefault="00774C35" w:rsidP="00A040D9">
            <w:pPr>
              <w:pStyle w:val="ListParagraph"/>
              <w:numPr>
                <w:ilvl w:val="0"/>
                <w:numId w:val="11"/>
              </w:numPr>
              <w:spacing w:line="276" w:lineRule="auto"/>
              <w:rPr>
                <w:color w:val="000000" w:themeColor="text1"/>
                <w:sz w:val="22"/>
                <w:szCs w:val="22"/>
              </w:rPr>
            </w:pPr>
            <w:r w:rsidRPr="00A040D9">
              <w:rPr>
                <w:color w:val="000000" w:themeColor="text1"/>
                <w:sz w:val="22"/>
                <w:szCs w:val="22"/>
              </w:rPr>
              <w:t xml:space="preserve">Te </w:t>
            </w:r>
            <w:proofErr w:type="spellStart"/>
            <w:r w:rsidRPr="00A040D9">
              <w:rPr>
                <w:color w:val="000000" w:themeColor="text1"/>
                <w:sz w:val="22"/>
                <w:szCs w:val="22"/>
              </w:rPr>
              <w:t>Whakaaro</w:t>
            </w:r>
            <w:proofErr w:type="spellEnd"/>
            <w:r w:rsidRPr="00A040D9">
              <w:rPr>
                <w:color w:val="000000" w:themeColor="text1"/>
                <w:sz w:val="22"/>
                <w:szCs w:val="22"/>
              </w:rPr>
              <w:t xml:space="preserve"> </w:t>
            </w:r>
            <w:proofErr w:type="spellStart"/>
            <w:proofErr w:type="gramStart"/>
            <w:r w:rsidRPr="00A040D9">
              <w:rPr>
                <w:color w:val="000000" w:themeColor="text1"/>
                <w:sz w:val="22"/>
                <w:szCs w:val="22"/>
              </w:rPr>
              <w:t>Rorohiko</w:t>
            </w:r>
            <w:proofErr w:type="spellEnd"/>
            <w:r w:rsidRPr="00A040D9">
              <w:rPr>
                <w:color w:val="000000" w:themeColor="text1"/>
                <w:sz w:val="22"/>
                <w:szCs w:val="22"/>
              </w:rPr>
              <w:t xml:space="preserve">  (</w:t>
            </w:r>
            <w:proofErr w:type="gramEnd"/>
            <w:r w:rsidRPr="00A040D9">
              <w:rPr>
                <w:color w:val="000000" w:themeColor="text1"/>
                <w:sz w:val="22"/>
                <w:szCs w:val="22"/>
              </w:rPr>
              <w:t>Computational thinking)</w:t>
            </w:r>
          </w:p>
          <w:p w14:paraId="62245E29" w14:textId="7A153DFF" w:rsidR="00774C35" w:rsidRPr="00A040D9" w:rsidRDefault="00774C35" w:rsidP="00A040D9">
            <w:pPr>
              <w:pStyle w:val="ListParagraph"/>
              <w:numPr>
                <w:ilvl w:val="0"/>
                <w:numId w:val="11"/>
              </w:numPr>
              <w:spacing w:line="276" w:lineRule="auto"/>
              <w:rPr>
                <w:color w:val="000000" w:themeColor="text1"/>
                <w:sz w:val="22"/>
                <w:szCs w:val="22"/>
              </w:rPr>
            </w:pPr>
            <w:proofErr w:type="spellStart"/>
            <w:r w:rsidRPr="00A040D9">
              <w:rPr>
                <w:color w:val="000000" w:themeColor="text1"/>
                <w:sz w:val="22"/>
                <w:szCs w:val="22"/>
              </w:rPr>
              <w:t>Tangata</w:t>
            </w:r>
            <w:proofErr w:type="spellEnd"/>
            <w:r w:rsidRPr="00A040D9">
              <w:rPr>
                <w:color w:val="000000" w:themeColor="text1"/>
                <w:sz w:val="22"/>
                <w:szCs w:val="22"/>
              </w:rPr>
              <w:t xml:space="preserve"> me </w:t>
            </w:r>
            <w:proofErr w:type="spellStart"/>
            <w:r w:rsidRPr="00A040D9">
              <w:rPr>
                <w:color w:val="000000" w:themeColor="text1"/>
                <w:sz w:val="22"/>
                <w:szCs w:val="22"/>
              </w:rPr>
              <w:t>te</w:t>
            </w:r>
            <w:proofErr w:type="spellEnd"/>
            <w:r w:rsidRPr="00A040D9">
              <w:rPr>
                <w:color w:val="000000" w:themeColor="text1"/>
                <w:sz w:val="22"/>
                <w:szCs w:val="22"/>
              </w:rPr>
              <w:t xml:space="preserve"> </w:t>
            </w:r>
            <w:proofErr w:type="spellStart"/>
            <w:proofErr w:type="gramStart"/>
            <w:r w:rsidRPr="00A040D9">
              <w:rPr>
                <w:color w:val="000000" w:themeColor="text1"/>
                <w:sz w:val="22"/>
                <w:szCs w:val="22"/>
              </w:rPr>
              <w:t>Rorohiko</w:t>
            </w:r>
            <w:proofErr w:type="spellEnd"/>
            <w:r w:rsidRPr="00A040D9">
              <w:rPr>
                <w:color w:val="000000" w:themeColor="text1"/>
                <w:sz w:val="22"/>
                <w:szCs w:val="22"/>
              </w:rPr>
              <w:t xml:space="preserve">  (</w:t>
            </w:r>
            <w:proofErr w:type="gramEnd"/>
            <w:r w:rsidRPr="00A040D9">
              <w:rPr>
                <w:color w:val="000000" w:themeColor="text1"/>
                <w:sz w:val="22"/>
                <w:szCs w:val="22"/>
              </w:rPr>
              <w:t>People and computers</w:t>
            </w:r>
          </w:p>
        </w:tc>
      </w:tr>
      <w:tr w:rsidR="00EC3FE1" w:rsidRPr="00A040D9" w14:paraId="7D69D15A" w14:textId="77777777" w:rsidTr="00A92D23">
        <w:tc>
          <w:tcPr>
            <w:tcW w:w="5000" w:type="pct"/>
            <w:gridSpan w:val="2"/>
            <w:tcBorders>
              <w:top w:val="single" w:sz="4" w:space="0" w:color="auto"/>
              <w:bottom w:val="single" w:sz="4" w:space="0" w:color="auto"/>
            </w:tcBorders>
          </w:tcPr>
          <w:p w14:paraId="4DE7C08F" w14:textId="77777777" w:rsidR="00EC3FE1" w:rsidRPr="00A040D9" w:rsidRDefault="00774C35" w:rsidP="00A040D9">
            <w:pPr>
              <w:spacing w:line="276" w:lineRule="auto"/>
              <w:rPr>
                <w:b/>
                <w:color w:val="000000" w:themeColor="text1"/>
                <w:sz w:val="28"/>
                <w:szCs w:val="28"/>
              </w:rPr>
            </w:pPr>
            <w:r w:rsidRPr="00A040D9">
              <w:rPr>
                <w:b/>
                <w:color w:val="000000" w:themeColor="text1"/>
                <w:sz w:val="28"/>
                <w:szCs w:val="28"/>
              </w:rPr>
              <w:t>When does the revised curriculum need to be implemented by?</w:t>
            </w:r>
          </w:p>
          <w:p w14:paraId="50A24CD1" w14:textId="20DF5547" w:rsidR="00774C35" w:rsidRPr="00A040D9" w:rsidRDefault="00774C35" w:rsidP="00A040D9">
            <w:pPr>
              <w:spacing w:line="276" w:lineRule="auto"/>
              <w:rPr>
                <w:color w:val="000000" w:themeColor="text1"/>
                <w:sz w:val="22"/>
                <w:szCs w:val="22"/>
              </w:rPr>
            </w:pPr>
            <w:r w:rsidRPr="00A040D9">
              <w:rPr>
                <w:color w:val="000000" w:themeColor="text1"/>
                <w:sz w:val="22"/>
                <w:szCs w:val="22"/>
              </w:rPr>
              <w:t xml:space="preserve">It is expected that all schools and </w:t>
            </w:r>
            <w:proofErr w:type="spellStart"/>
            <w:r w:rsidRPr="00A040D9">
              <w:rPr>
                <w:color w:val="000000" w:themeColor="text1"/>
                <w:sz w:val="22"/>
                <w:szCs w:val="22"/>
              </w:rPr>
              <w:t>kura</w:t>
            </w:r>
            <w:proofErr w:type="spellEnd"/>
            <w:r w:rsidRPr="00A040D9">
              <w:rPr>
                <w:color w:val="000000" w:themeColor="text1"/>
                <w:sz w:val="22"/>
                <w:szCs w:val="22"/>
              </w:rPr>
              <w:t xml:space="preserve"> will be teaching the new curriculum content by Term 1, 2020</w:t>
            </w:r>
          </w:p>
        </w:tc>
      </w:tr>
      <w:tr w:rsidR="00774C35" w:rsidRPr="00A040D9" w14:paraId="1CD6A9E6" w14:textId="77777777" w:rsidTr="00A92D23">
        <w:tc>
          <w:tcPr>
            <w:tcW w:w="5000" w:type="pct"/>
            <w:gridSpan w:val="2"/>
            <w:tcBorders>
              <w:top w:val="single" w:sz="4" w:space="0" w:color="auto"/>
              <w:bottom w:val="single" w:sz="4" w:space="0" w:color="auto"/>
            </w:tcBorders>
          </w:tcPr>
          <w:p w14:paraId="608DC778" w14:textId="01286F82" w:rsidR="00774C35" w:rsidRPr="00A040D9" w:rsidRDefault="00774C35" w:rsidP="00A040D9">
            <w:pPr>
              <w:spacing w:line="276" w:lineRule="auto"/>
              <w:rPr>
                <w:b/>
                <w:color w:val="000000" w:themeColor="text1"/>
                <w:sz w:val="28"/>
                <w:szCs w:val="28"/>
              </w:rPr>
            </w:pPr>
            <w:r w:rsidRPr="00A040D9">
              <w:rPr>
                <w:b/>
                <w:color w:val="000000" w:themeColor="text1"/>
                <w:sz w:val="28"/>
                <w:szCs w:val="28"/>
              </w:rPr>
              <w:t xml:space="preserve">What support is available </w:t>
            </w:r>
            <w:r w:rsidR="00A040D9" w:rsidRPr="00A040D9">
              <w:rPr>
                <w:b/>
                <w:color w:val="000000" w:themeColor="text1"/>
                <w:sz w:val="28"/>
                <w:szCs w:val="28"/>
              </w:rPr>
              <w:t>for schools and teachers to be ready for implementation</w:t>
            </w:r>
            <w:r w:rsidRPr="00A040D9">
              <w:rPr>
                <w:b/>
                <w:color w:val="000000" w:themeColor="text1"/>
                <w:sz w:val="28"/>
                <w:szCs w:val="28"/>
              </w:rPr>
              <w:t>?</w:t>
            </w:r>
          </w:p>
          <w:p w14:paraId="75A4CE22" w14:textId="77777777" w:rsidR="00A040D9" w:rsidRPr="00A040D9" w:rsidRDefault="00A040D9" w:rsidP="00A040D9">
            <w:pPr>
              <w:spacing w:line="276" w:lineRule="auto"/>
              <w:rPr>
                <w:color w:val="000000" w:themeColor="text1"/>
                <w:sz w:val="22"/>
                <w:szCs w:val="22"/>
              </w:rPr>
            </w:pPr>
            <w:r w:rsidRPr="00A040D9">
              <w:rPr>
                <w:color w:val="000000" w:themeColor="text1"/>
                <w:sz w:val="22"/>
                <w:szCs w:val="22"/>
              </w:rPr>
              <w:t xml:space="preserve">There are </w:t>
            </w:r>
            <w:proofErr w:type="gramStart"/>
            <w:r w:rsidRPr="00A040D9">
              <w:rPr>
                <w:color w:val="000000" w:themeColor="text1"/>
                <w:sz w:val="22"/>
                <w:szCs w:val="22"/>
              </w:rPr>
              <w:t>a number of</w:t>
            </w:r>
            <w:proofErr w:type="gramEnd"/>
            <w:r w:rsidRPr="00A040D9">
              <w:rPr>
                <w:color w:val="000000" w:themeColor="text1"/>
                <w:sz w:val="22"/>
                <w:szCs w:val="22"/>
              </w:rPr>
              <w:t xml:space="preserve"> initiatives from the Ministry of Education that have been designed to support the implementation:</w:t>
            </w:r>
          </w:p>
          <w:p w14:paraId="3BE57FC0" w14:textId="6BEF98FF" w:rsidR="00A040D9" w:rsidRPr="00A040D9" w:rsidRDefault="00A040D9" w:rsidP="00A040D9">
            <w:pPr>
              <w:pStyle w:val="ListParagraph"/>
              <w:numPr>
                <w:ilvl w:val="0"/>
                <w:numId w:val="14"/>
              </w:numPr>
              <w:spacing w:line="276" w:lineRule="auto"/>
              <w:rPr>
                <w:color w:val="000000" w:themeColor="text1"/>
                <w:sz w:val="22"/>
                <w:szCs w:val="22"/>
              </w:rPr>
            </w:pPr>
            <w:r w:rsidRPr="00A040D9">
              <w:rPr>
                <w:b/>
                <w:color w:val="000000" w:themeColor="text1"/>
                <w:sz w:val="22"/>
                <w:szCs w:val="22"/>
              </w:rPr>
              <w:t xml:space="preserve">Kia </w:t>
            </w:r>
            <w:proofErr w:type="spellStart"/>
            <w:r w:rsidRPr="00A040D9">
              <w:rPr>
                <w:b/>
                <w:color w:val="000000" w:themeColor="text1"/>
                <w:sz w:val="22"/>
                <w:szCs w:val="22"/>
              </w:rPr>
              <w:t>Takatū</w:t>
            </w:r>
            <w:proofErr w:type="spellEnd"/>
            <w:r w:rsidRPr="00A040D9">
              <w:rPr>
                <w:b/>
                <w:color w:val="000000" w:themeColor="text1"/>
                <w:sz w:val="22"/>
                <w:szCs w:val="22"/>
              </w:rPr>
              <w:t xml:space="preserve"> ā-</w:t>
            </w:r>
            <w:proofErr w:type="spellStart"/>
            <w:r w:rsidRPr="00A040D9">
              <w:rPr>
                <w:b/>
                <w:color w:val="000000" w:themeColor="text1"/>
                <w:sz w:val="22"/>
                <w:szCs w:val="22"/>
              </w:rPr>
              <w:t>Matihiko</w:t>
            </w:r>
            <w:proofErr w:type="spellEnd"/>
            <w:r w:rsidRPr="00A040D9">
              <w:rPr>
                <w:b/>
                <w:color w:val="000000" w:themeColor="text1"/>
                <w:sz w:val="22"/>
                <w:szCs w:val="22"/>
              </w:rPr>
              <w:t xml:space="preserve"> | Digital Readiness</w:t>
            </w:r>
            <w:r w:rsidRPr="00A040D9">
              <w:rPr>
                <w:color w:val="000000" w:themeColor="text1"/>
                <w:sz w:val="22"/>
                <w:szCs w:val="22"/>
              </w:rPr>
              <w:t xml:space="preserve">: a free programme supporting teachers and </w:t>
            </w:r>
            <w:proofErr w:type="spellStart"/>
            <w:r w:rsidRPr="00A040D9">
              <w:rPr>
                <w:color w:val="000000" w:themeColor="text1"/>
                <w:sz w:val="22"/>
                <w:szCs w:val="22"/>
              </w:rPr>
              <w:t>kaiako</w:t>
            </w:r>
            <w:proofErr w:type="spellEnd"/>
            <w:r w:rsidRPr="00A040D9">
              <w:rPr>
                <w:color w:val="000000" w:themeColor="text1"/>
                <w:sz w:val="22"/>
                <w:szCs w:val="22"/>
              </w:rPr>
              <w:t xml:space="preserve"> to implement the new digital technologies content. </w:t>
            </w:r>
            <w:hyperlink r:id="rId6" w:history="1">
              <w:r w:rsidRPr="00A040D9">
                <w:rPr>
                  <w:rStyle w:val="Hyperlink"/>
                  <w:sz w:val="22"/>
                  <w:szCs w:val="22"/>
                </w:rPr>
                <w:t>Sign up here</w:t>
              </w:r>
            </w:hyperlink>
          </w:p>
          <w:p w14:paraId="3402AD30" w14:textId="326EC080" w:rsidR="00A040D9" w:rsidRPr="00A040D9" w:rsidRDefault="00A040D9" w:rsidP="00A040D9">
            <w:pPr>
              <w:pStyle w:val="ListParagraph"/>
              <w:numPr>
                <w:ilvl w:val="0"/>
                <w:numId w:val="14"/>
              </w:numPr>
              <w:spacing w:line="276" w:lineRule="auto"/>
              <w:rPr>
                <w:color w:val="000000" w:themeColor="text1"/>
                <w:sz w:val="22"/>
                <w:szCs w:val="22"/>
              </w:rPr>
            </w:pPr>
            <w:r w:rsidRPr="00A040D9">
              <w:rPr>
                <w:b/>
                <w:color w:val="000000" w:themeColor="text1"/>
                <w:sz w:val="22"/>
                <w:szCs w:val="22"/>
              </w:rPr>
              <w:t xml:space="preserve">National Digital Championship: </w:t>
            </w:r>
            <w:hyperlink r:id="rId7" w:history="1">
              <w:proofErr w:type="spellStart"/>
              <w:r w:rsidRPr="00A040D9">
                <w:rPr>
                  <w:rStyle w:val="Hyperlink"/>
                  <w:sz w:val="22"/>
                  <w:szCs w:val="22"/>
                </w:rPr>
                <w:t>Tahi</w:t>
              </w:r>
              <w:proofErr w:type="spellEnd"/>
              <w:r w:rsidRPr="00A040D9">
                <w:rPr>
                  <w:rStyle w:val="Hyperlink"/>
                  <w:sz w:val="22"/>
                  <w:szCs w:val="22"/>
                </w:rPr>
                <w:t xml:space="preserve"> </w:t>
              </w:r>
              <w:proofErr w:type="spellStart"/>
              <w:r w:rsidRPr="00A040D9">
                <w:rPr>
                  <w:rStyle w:val="Hyperlink"/>
                  <w:sz w:val="22"/>
                  <w:szCs w:val="22"/>
                </w:rPr>
                <w:t>Rua</w:t>
              </w:r>
              <w:proofErr w:type="spellEnd"/>
              <w:r w:rsidRPr="00A040D9">
                <w:rPr>
                  <w:rStyle w:val="Hyperlink"/>
                  <w:sz w:val="22"/>
                  <w:szCs w:val="22"/>
                </w:rPr>
                <w:t xml:space="preserve"> Toru Tech Challenge </w:t>
              </w:r>
            </w:hyperlink>
            <w:r w:rsidRPr="00A040D9">
              <w:rPr>
                <w:color w:val="000000" w:themeColor="text1"/>
                <w:sz w:val="22"/>
                <w:szCs w:val="22"/>
              </w:rPr>
              <w:t xml:space="preserve"> – a team-based challenge taking place in ten regions over ten weeks</w:t>
            </w:r>
            <w:r w:rsidRPr="00A040D9">
              <w:rPr>
                <w:sz w:val="22"/>
                <w:szCs w:val="22"/>
              </w:rPr>
              <w:t xml:space="preserve">.  </w:t>
            </w:r>
            <w:r w:rsidRPr="00A040D9">
              <w:rPr>
                <w:color w:val="000000" w:themeColor="text1"/>
                <w:sz w:val="22"/>
                <w:szCs w:val="22"/>
              </w:rPr>
              <w:t>Students have two opportunities to participate – in term 2 or term 3. Regional winners will compete for the national championship, which will take place in November.</w:t>
            </w:r>
          </w:p>
          <w:p w14:paraId="51DBCA2B" w14:textId="77777777" w:rsidR="00A040D9" w:rsidRPr="00A040D9" w:rsidRDefault="00A040D9" w:rsidP="00A040D9">
            <w:pPr>
              <w:pStyle w:val="ListParagraph"/>
              <w:numPr>
                <w:ilvl w:val="0"/>
                <w:numId w:val="14"/>
              </w:numPr>
              <w:spacing w:line="276" w:lineRule="auto"/>
              <w:rPr>
                <w:color w:val="000000" w:themeColor="text1"/>
                <w:sz w:val="22"/>
                <w:szCs w:val="22"/>
              </w:rPr>
            </w:pPr>
            <w:r w:rsidRPr="00A040D9">
              <w:rPr>
                <w:b/>
                <w:color w:val="000000" w:themeColor="text1"/>
                <w:sz w:val="22"/>
                <w:szCs w:val="22"/>
              </w:rPr>
              <w:t xml:space="preserve">Digital Technologies for all equity fund: </w:t>
            </w:r>
          </w:p>
          <w:p w14:paraId="61D1111C" w14:textId="26F29340" w:rsidR="00A040D9" w:rsidRPr="00A040D9" w:rsidRDefault="001A5D9E" w:rsidP="00A040D9">
            <w:pPr>
              <w:pStyle w:val="ListParagraph"/>
              <w:numPr>
                <w:ilvl w:val="1"/>
                <w:numId w:val="14"/>
              </w:numPr>
              <w:spacing w:line="276" w:lineRule="auto"/>
              <w:rPr>
                <w:color w:val="000000" w:themeColor="text1"/>
                <w:sz w:val="22"/>
                <w:szCs w:val="22"/>
              </w:rPr>
            </w:pPr>
            <w:hyperlink r:id="rId8" w:history="1">
              <w:r w:rsidR="00A040D9" w:rsidRPr="00A040D9">
                <w:rPr>
                  <w:rStyle w:val="Hyperlink"/>
                  <w:sz w:val="22"/>
                  <w:szCs w:val="22"/>
                </w:rPr>
                <w:t>Digital Ignition</w:t>
              </w:r>
            </w:hyperlink>
            <w:r w:rsidR="00A040D9" w:rsidRPr="00A040D9">
              <w:rPr>
                <w:color w:val="000000" w:themeColor="text1"/>
                <w:sz w:val="22"/>
                <w:szCs w:val="22"/>
              </w:rPr>
              <w:t xml:space="preserve"> | </w:t>
            </w:r>
            <w:proofErr w:type="spellStart"/>
            <w:r w:rsidR="00A040D9" w:rsidRPr="00A040D9">
              <w:rPr>
                <w:color w:val="000000" w:themeColor="text1"/>
                <w:sz w:val="22"/>
                <w:szCs w:val="22"/>
              </w:rPr>
              <w:t>Māpura</w:t>
            </w:r>
            <w:proofErr w:type="spellEnd"/>
            <w:r w:rsidR="00A040D9" w:rsidRPr="00A040D9">
              <w:rPr>
                <w:color w:val="000000" w:themeColor="text1"/>
                <w:sz w:val="22"/>
                <w:szCs w:val="22"/>
              </w:rPr>
              <w:t xml:space="preserve"> </w:t>
            </w:r>
            <w:proofErr w:type="spellStart"/>
            <w:r w:rsidR="00A040D9" w:rsidRPr="00A040D9">
              <w:rPr>
                <w:color w:val="000000" w:themeColor="text1"/>
                <w:sz w:val="22"/>
                <w:szCs w:val="22"/>
              </w:rPr>
              <w:t>Matihiko</w:t>
            </w:r>
            <w:proofErr w:type="spellEnd"/>
            <w:r w:rsidR="00A040D9" w:rsidRPr="00A040D9">
              <w:rPr>
                <w:color w:val="000000" w:themeColor="text1"/>
                <w:sz w:val="22"/>
                <w:szCs w:val="22"/>
              </w:rPr>
              <w:t xml:space="preserve"> – a programme, delivered at no cost to primary and intermediate schools and </w:t>
            </w:r>
            <w:proofErr w:type="spellStart"/>
            <w:r w:rsidR="00A040D9" w:rsidRPr="00A040D9">
              <w:rPr>
                <w:color w:val="000000" w:themeColor="text1"/>
                <w:sz w:val="22"/>
                <w:szCs w:val="22"/>
              </w:rPr>
              <w:t>kura</w:t>
            </w:r>
            <w:proofErr w:type="spellEnd"/>
            <w:r w:rsidR="00A040D9" w:rsidRPr="00A040D9">
              <w:rPr>
                <w:color w:val="000000" w:themeColor="text1"/>
                <w:sz w:val="22"/>
                <w:szCs w:val="22"/>
              </w:rPr>
              <w:t xml:space="preserve">, supporting the introduction of the new Digital Technologies and </w:t>
            </w:r>
            <w:proofErr w:type="spellStart"/>
            <w:r w:rsidR="00A040D9" w:rsidRPr="00A040D9">
              <w:rPr>
                <w:color w:val="000000" w:themeColor="text1"/>
                <w:sz w:val="22"/>
                <w:szCs w:val="22"/>
              </w:rPr>
              <w:t>Hangarau</w:t>
            </w:r>
            <w:proofErr w:type="spellEnd"/>
            <w:r w:rsidR="00A040D9" w:rsidRPr="00A040D9">
              <w:rPr>
                <w:color w:val="000000" w:themeColor="text1"/>
                <w:sz w:val="22"/>
                <w:szCs w:val="22"/>
              </w:rPr>
              <w:t xml:space="preserve"> </w:t>
            </w:r>
            <w:proofErr w:type="spellStart"/>
            <w:r w:rsidR="00A040D9" w:rsidRPr="00A040D9">
              <w:rPr>
                <w:color w:val="000000" w:themeColor="text1"/>
                <w:sz w:val="22"/>
                <w:szCs w:val="22"/>
              </w:rPr>
              <w:t>Matihiko</w:t>
            </w:r>
            <w:proofErr w:type="spellEnd"/>
            <w:r w:rsidR="00A040D9" w:rsidRPr="00A040D9">
              <w:rPr>
                <w:color w:val="000000" w:themeColor="text1"/>
                <w:sz w:val="22"/>
                <w:szCs w:val="22"/>
              </w:rPr>
              <w:t xml:space="preserve"> curriculum content.</w:t>
            </w:r>
          </w:p>
          <w:p w14:paraId="1A7BF69C" w14:textId="77501847" w:rsidR="00A040D9" w:rsidRPr="00A040D9" w:rsidRDefault="001A5D9E" w:rsidP="00A040D9">
            <w:pPr>
              <w:pStyle w:val="ListParagraph"/>
              <w:numPr>
                <w:ilvl w:val="1"/>
                <w:numId w:val="14"/>
              </w:numPr>
              <w:spacing w:line="276" w:lineRule="auto"/>
              <w:rPr>
                <w:color w:val="000000" w:themeColor="text1"/>
                <w:sz w:val="22"/>
                <w:szCs w:val="22"/>
              </w:rPr>
            </w:pPr>
            <w:hyperlink r:id="rId9" w:history="1">
              <w:proofErr w:type="spellStart"/>
              <w:r w:rsidR="00A040D9" w:rsidRPr="00A040D9">
                <w:rPr>
                  <w:rStyle w:val="Hyperlink"/>
                  <w:sz w:val="22"/>
                  <w:szCs w:val="22"/>
                </w:rPr>
                <w:t>Raranga</w:t>
              </w:r>
              <w:proofErr w:type="spellEnd"/>
              <w:r w:rsidR="00A040D9" w:rsidRPr="00A040D9">
                <w:rPr>
                  <w:rStyle w:val="Hyperlink"/>
                  <w:sz w:val="22"/>
                  <w:szCs w:val="22"/>
                </w:rPr>
                <w:t xml:space="preserve"> </w:t>
              </w:r>
              <w:proofErr w:type="spellStart"/>
              <w:r w:rsidR="00A040D9" w:rsidRPr="00A040D9">
                <w:rPr>
                  <w:rStyle w:val="Hyperlink"/>
                  <w:sz w:val="22"/>
                  <w:szCs w:val="22"/>
                </w:rPr>
                <w:t>Matihiko</w:t>
              </w:r>
              <w:proofErr w:type="spellEnd"/>
            </w:hyperlink>
            <w:r w:rsidR="00A040D9" w:rsidRPr="00A040D9">
              <w:rPr>
                <w:color w:val="000000" w:themeColor="text1"/>
                <w:sz w:val="22"/>
                <w:szCs w:val="22"/>
              </w:rPr>
              <w:t xml:space="preserve"> – a free programme delivering innovative digital technologies to those with limited digital learning opportunities. Students solve real-world problems.</w:t>
            </w:r>
          </w:p>
          <w:p w14:paraId="02F8C628" w14:textId="42FDE24C" w:rsidR="00A040D9" w:rsidRPr="00A040D9" w:rsidRDefault="00A040D9" w:rsidP="00A040D9">
            <w:pPr>
              <w:pStyle w:val="ListParagraph"/>
              <w:numPr>
                <w:ilvl w:val="0"/>
                <w:numId w:val="14"/>
              </w:numPr>
              <w:spacing w:line="276" w:lineRule="auto"/>
              <w:rPr>
                <w:b/>
                <w:color w:val="000000" w:themeColor="text1"/>
                <w:sz w:val="22"/>
                <w:szCs w:val="22"/>
              </w:rPr>
            </w:pPr>
            <w:r w:rsidRPr="00A040D9">
              <w:rPr>
                <w:b/>
                <w:color w:val="000000" w:themeColor="text1"/>
                <w:sz w:val="22"/>
                <w:szCs w:val="22"/>
              </w:rPr>
              <w:t xml:space="preserve">Application for PLD: </w:t>
            </w:r>
            <w:r w:rsidRPr="00A040D9">
              <w:rPr>
                <w:color w:val="000000" w:themeColor="text1"/>
                <w:sz w:val="22"/>
                <w:szCs w:val="22"/>
              </w:rPr>
              <w:t>Digital Technology professional support that schools/</w:t>
            </w:r>
            <w:proofErr w:type="spellStart"/>
            <w:r w:rsidRPr="00A040D9">
              <w:rPr>
                <w:color w:val="000000" w:themeColor="text1"/>
                <w:sz w:val="22"/>
                <w:szCs w:val="22"/>
              </w:rPr>
              <w:t>CoLs</w:t>
            </w:r>
            <w:proofErr w:type="spellEnd"/>
            <w:r w:rsidRPr="00A040D9">
              <w:rPr>
                <w:color w:val="000000" w:themeColor="text1"/>
                <w:sz w:val="22"/>
                <w:szCs w:val="22"/>
              </w:rPr>
              <w:t xml:space="preserve"> can apply for, access information and links to apply for the professional supports available </w:t>
            </w:r>
            <w:hyperlink r:id="rId10" w:history="1">
              <w:r w:rsidRPr="00A040D9">
                <w:rPr>
                  <w:rStyle w:val="Hyperlink"/>
                  <w:sz w:val="22"/>
                  <w:szCs w:val="22"/>
                </w:rPr>
                <w:t>here</w:t>
              </w:r>
            </w:hyperlink>
            <w:r w:rsidRPr="00A040D9">
              <w:rPr>
                <w:color w:val="000000" w:themeColor="text1"/>
                <w:sz w:val="22"/>
                <w:szCs w:val="22"/>
              </w:rPr>
              <w:t>.</w:t>
            </w:r>
          </w:p>
        </w:tc>
      </w:tr>
      <w:tr w:rsidR="00EC3FE1" w:rsidRPr="00A040D9" w14:paraId="64B63AF7" w14:textId="77777777" w:rsidTr="00A92D23">
        <w:tc>
          <w:tcPr>
            <w:tcW w:w="5000" w:type="pct"/>
            <w:gridSpan w:val="2"/>
            <w:tcBorders>
              <w:top w:val="single" w:sz="4" w:space="0" w:color="auto"/>
              <w:bottom w:val="single" w:sz="4" w:space="0" w:color="auto"/>
            </w:tcBorders>
          </w:tcPr>
          <w:p w14:paraId="285718CA" w14:textId="77777777" w:rsidR="00EC3FE1" w:rsidRPr="00A040D9" w:rsidRDefault="00774C35" w:rsidP="00A040D9">
            <w:pPr>
              <w:spacing w:line="276" w:lineRule="auto"/>
              <w:rPr>
                <w:b/>
                <w:color w:val="000000" w:themeColor="text1"/>
                <w:sz w:val="28"/>
                <w:szCs w:val="28"/>
              </w:rPr>
            </w:pPr>
            <w:r w:rsidRPr="00A040D9">
              <w:rPr>
                <w:b/>
                <w:color w:val="000000" w:themeColor="text1"/>
                <w:sz w:val="28"/>
                <w:szCs w:val="28"/>
              </w:rPr>
              <w:t>Where can I find out more information?</w:t>
            </w:r>
          </w:p>
          <w:p w14:paraId="6100547D" w14:textId="78D9E237" w:rsidR="00774C35" w:rsidRPr="00A040D9" w:rsidRDefault="00774C35" w:rsidP="00A040D9">
            <w:pPr>
              <w:spacing w:line="276" w:lineRule="auto"/>
              <w:rPr>
                <w:color w:val="000000" w:themeColor="text1"/>
                <w:sz w:val="22"/>
                <w:szCs w:val="22"/>
              </w:rPr>
            </w:pPr>
            <w:r w:rsidRPr="00A040D9">
              <w:rPr>
                <w:color w:val="000000" w:themeColor="text1"/>
                <w:sz w:val="22"/>
                <w:szCs w:val="22"/>
              </w:rPr>
              <w:t xml:space="preserve">Ministry of Education information is available from </w:t>
            </w:r>
            <w:hyperlink r:id="rId11" w:history="1">
              <w:r w:rsidRPr="00A040D9">
                <w:rPr>
                  <w:rStyle w:val="Hyperlink"/>
                  <w:sz w:val="22"/>
                  <w:szCs w:val="22"/>
                </w:rPr>
                <w:t>http://www.education.govt.nz/ministry-of-education/specific-initiatives/digital-technologies-and-hangarau-matihiko-learning/</w:t>
              </w:r>
            </w:hyperlink>
            <w:r w:rsidRPr="00A040D9">
              <w:rPr>
                <w:color w:val="000000" w:themeColor="text1"/>
                <w:sz w:val="22"/>
                <w:szCs w:val="22"/>
              </w:rPr>
              <w:t xml:space="preserve"> </w:t>
            </w:r>
          </w:p>
        </w:tc>
      </w:tr>
    </w:tbl>
    <w:p w14:paraId="4ECADBD7" w14:textId="48BBA56B" w:rsidR="00D80CB6" w:rsidRPr="001A4B4E" w:rsidRDefault="00D80CB6" w:rsidP="00A040D9">
      <w:pPr>
        <w:spacing w:line="276" w:lineRule="auto"/>
        <w:rPr>
          <w:rFonts w:ascii="Slow Life" w:hAnsi="Slow Life"/>
          <w:sz w:val="16"/>
          <w:szCs w:val="16"/>
          <w:lang w:val="en-AU"/>
        </w:rPr>
      </w:pPr>
    </w:p>
    <w:sectPr w:rsidR="00D80CB6" w:rsidRPr="001A4B4E" w:rsidSect="00A040D9">
      <w:pgSz w:w="11900" w:h="16840"/>
      <w:pgMar w:top="680" w:right="1134" w:bottom="816"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ow Life">
    <w:altName w:val="Calibri"/>
    <w:charset w:val="00"/>
    <w:family w:val="auto"/>
    <w:pitch w:val="variable"/>
    <w:sig w:usb0="00000027" w:usb1="00000042"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6F7"/>
    <w:multiLevelType w:val="hybridMultilevel"/>
    <w:tmpl w:val="8336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E32D3"/>
    <w:multiLevelType w:val="hybridMultilevel"/>
    <w:tmpl w:val="1CCE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688F"/>
    <w:multiLevelType w:val="hybridMultilevel"/>
    <w:tmpl w:val="F28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7825"/>
    <w:multiLevelType w:val="multilevel"/>
    <w:tmpl w:val="FBA4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E705C"/>
    <w:multiLevelType w:val="hybridMultilevel"/>
    <w:tmpl w:val="89D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81DDF"/>
    <w:multiLevelType w:val="hybridMultilevel"/>
    <w:tmpl w:val="4F4A2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985E0D"/>
    <w:multiLevelType w:val="hybridMultilevel"/>
    <w:tmpl w:val="E7B4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10C68"/>
    <w:multiLevelType w:val="hybridMultilevel"/>
    <w:tmpl w:val="6D60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042DF"/>
    <w:multiLevelType w:val="hybridMultilevel"/>
    <w:tmpl w:val="459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6CCB"/>
    <w:multiLevelType w:val="hybridMultilevel"/>
    <w:tmpl w:val="C7D2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6D1238"/>
    <w:multiLevelType w:val="hybridMultilevel"/>
    <w:tmpl w:val="1DE41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B928A0"/>
    <w:multiLevelType w:val="hybridMultilevel"/>
    <w:tmpl w:val="69F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E0AC6"/>
    <w:multiLevelType w:val="hybridMultilevel"/>
    <w:tmpl w:val="EFE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F6DC6"/>
    <w:multiLevelType w:val="hybridMultilevel"/>
    <w:tmpl w:val="269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
  </w:num>
  <w:num w:numId="6">
    <w:abstractNumId w:val="5"/>
  </w:num>
  <w:num w:numId="7">
    <w:abstractNumId w:val="10"/>
  </w:num>
  <w:num w:numId="8">
    <w:abstractNumId w:val="2"/>
  </w:num>
  <w:num w:numId="9">
    <w:abstractNumId w:val="4"/>
  </w:num>
  <w:num w:numId="10">
    <w:abstractNumId w:val="12"/>
  </w:num>
  <w:num w:numId="11">
    <w:abstractNumId w:val="11"/>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04"/>
    <w:rsid w:val="000216DA"/>
    <w:rsid w:val="00044756"/>
    <w:rsid w:val="000F59ED"/>
    <w:rsid w:val="001A4B4E"/>
    <w:rsid w:val="001A5D9E"/>
    <w:rsid w:val="001B4F71"/>
    <w:rsid w:val="00317097"/>
    <w:rsid w:val="003B3E8B"/>
    <w:rsid w:val="005533F4"/>
    <w:rsid w:val="005C4016"/>
    <w:rsid w:val="00697186"/>
    <w:rsid w:val="006D2292"/>
    <w:rsid w:val="00700576"/>
    <w:rsid w:val="007074D7"/>
    <w:rsid w:val="00774C35"/>
    <w:rsid w:val="00815F39"/>
    <w:rsid w:val="008768C7"/>
    <w:rsid w:val="00A00FCC"/>
    <w:rsid w:val="00A040D9"/>
    <w:rsid w:val="00A149B7"/>
    <w:rsid w:val="00A92D23"/>
    <w:rsid w:val="00AC2C7C"/>
    <w:rsid w:val="00B21DC8"/>
    <w:rsid w:val="00B50668"/>
    <w:rsid w:val="00B803A9"/>
    <w:rsid w:val="00C14826"/>
    <w:rsid w:val="00CE141D"/>
    <w:rsid w:val="00D73CDF"/>
    <w:rsid w:val="00D80CB6"/>
    <w:rsid w:val="00E03CD5"/>
    <w:rsid w:val="00E33CB1"/>
    <w:rsid w:val="00E45304"/>
    <w:rsid w:val="00EC3FE1"/>
    <w:rsid w:val="00F1177E"/>
    <w:rsid w:val="00FE1B5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2B0EE"/>
  <w15:docId w15:val="{6DBE6EC2-BA90-2345-8580-082B72C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756"/>
    <w:rPr>
      <w:color w:val="0563C1" w:themeColor="hyperlink"/>
      <w:u w:val="single"/>
    </w:rPr>
  </w:style>
  <w:style w:type="paragraph" w:styleId="ListParagraph">
    <w:name w:val="List Paragraph"/>
    <w:basedOn w:val="Normal"/>
    <w:uiPriority w:val="34"/>
    <w:qFormat/>
    <w:rsid w:val="00044756"/>
    <w:pPr>
      <w:ind w:left="720"/>
      <w:contextualSpacing/>
    </w:pPr>
  </w:style>
  <w:style w:type="character" w:styleId="FollowedHyperlink">
    <w:name w:val="FollowedHyperlink"/>
    <w:basedOn w:val="DefaultParagraphFont"/>
    <w:uiPriority w:val="99"/>
    <w:semiHidden/>
    <w:unhideWhenUsed/>
    <w:rsid w:val="00B803A9"/>
    <w:rPr>
      <w:color w:val="954F72" w:themeColor="followedHyperlink"/>
      <w:u w:val="single"/>
    </w:rPr>
  </w:style>
  <w:style w:type="character" w:customStyle="1" w:styleId="UnresolvedMention1">
    <w:name w:val="Unresolved Mention1"/>
    <w:basedOn w:val="DefaultParagraphFont"/>
    <w:uiPriority w:val="99"/>
    <w:semiHidden/>
    <w:unhideWhenUsed/>
    <w:rsid w:val="0055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ignition.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23tech.n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kiatakatu.ac.nz/en/register/" TargetMode="External"/><Relationship Id="rId11" Type="http://schemas.openxmlformats.org/officeDocument/2006/relationships/hyperlink" Target="http://www.education.govt.nz/ministry-of-education/specific-initiatives/digital-technologies-and-hangarau-matihiko-learning/" TargetMode="External"/><Relationship Id="rId5" Type="http://schemas.openxmlformats.org/officeDocument/2006/relationships/image" Target="media/image1.tiff"/><Relationship Id="rId15" Type="http://schemas.openxmlformats.org/officeDocument/2006/relationships/customXml" Target="../customXml/item2.xml"/><Relationship Id="rId10" Type="http://schemas.openxmlformats.org/officeDocument/2006/relationships/hyperlink" Target="http://services.education.govt.nz/pld/dthm/digital-technologies/dt-and-hm-professional-supports/" TargetMode="External"/><Relationship Id="rId4" Type="http://schemas.openxmlformats.org/officeDocument/2006/relationships/webSettings" Target="webSettings.xml"/><Relationship Id="rId9" Type="http://schemas.openxmlformats.org/officeDocument/2006/relationships/hyperlink" Target="https://www.tepapa.govt.nz/learn/for-educators/raranga-matihiko-weaving-digital-futur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933893A3-9BF4-401A-9F4D-24C24F908C30}"/>
</file>

<file path=customXml/itemProps2.xml><?xml version="1.0" encoding="utf-8"?>
<ds:datastoreItem xmlns:ds="http://schemas.openxmlformats.org/officeDocument/2006/customXml" ds:itemID="{7AFABB4C-68AD-4EC9-8660-EAB729169401}"/>
</file>

<file path=customXml/itemProps3.xml><?xml version="1.0" encoding="utf-8"?>
<ds:datastoreItem xmlns:ds="http://schemas.openxmlformats.org/officeDocument/2006/customXml" ds:itemID="{1CD0F234-37A9-4D43-B28B-43DDEABD5035}"/>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Reid</dc:creator>
  <cp:keywords/>
  <dc:description/>
  <cp:lastModifiedBy>Shyree Reedy</cp:lastModifiedBy>
  <cp:revision>2</cp:revision>
  <cp:lastPrinted>2018-08-13T19:48:00Z</cp:lastPrinted>
  <dcterms:created xsi:type="dcterms:W3CDTF">2022-03-24T01:48:00Z</dcterms:created>
  <dcterms:modified xsi:type="dcterms:W3CDTF">2022-03-24T01:48:00Z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