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0EAB" w14:textId="33F578B6" w:rsidR="004526A6" w:rsidRPr="00B058C1" w:rsidRDefault="00796F50" w:rsidP="004526A6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QUALITY </w:t>
      </w:r>
      <w:r w:rsidR="004526A6" w:rsidRPr="00B058C1">
        <w:rPr>
          <w:rFonts w:asciiTheme="minorHAnsi" w:hAnsiTheme="minorHAnsi" w:cstheme="minorHAnsi"/>
          <w:b/>
          <w:sz w:val="48"/>
          <w:szCs w:val="48"/>
        </w:rPr>
        <w:t xml:space="preserve">TEACHING PRACTICE (EXAMPLE ONLY) – 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This resource is an example only. It is intended as a guide to generate discussion and ideas. Your school may describe 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fewer and</w:t>
      </w:r>
      <w:r w:rsidR="00F75F17"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/or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different practices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 than those </w:t>
      </w:r>
      <w:r w:rsidR="00F75F17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suggested </w:t>
      </w:r>
      <w:r w:rsidR="004526A6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below. </w:t>
      </w:r>
    </w:p>
    <w:p w14:paraId="70E8A038" w14:textId="5800B24A" w:rsidR="005777B0" w:rsidRPr="00EF20CB" w:rsidRDefault="000A77CA" w:rsidP="005777B0">
      <w:pPr>
        <w:shd w:val="clear" w:color="auto" w:fill="FBE4D5" w:themeFill="accent2" w:themeFillTint="33"/>
        <w:spacing w:after="200" w:line="276" w:lineRule="auto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TEACHING</w:t>
      </w:r>
      <w:r w:rsidR="00EF20CB">
        <w:rPr>
          <w:rFonts w:asciiTheme="minorHAnsi" w:hAnsiTheme="minorHAnsi" w:cstheme="minorHAnsi"/>
          <w:b/>
          <w:sz w:val="48"/>
          <w:szCs w:val="48"/>
        </w:rPr>
        <w:t xml:space="preserve">: </w:t>
      </w:r>
      <w:r w:rsidRPr="000A77CA">
        <w:rPr>
          <w:rFonts w:asciiTheme="minorHAnsi" w:hAnsiTheme="minorHAnsi" w:cstheme="minorHAnsi"/>
          <w:sz w:val="28"/>
          <w:szCs w:val="28"/>
        </w:rPr>
        <w:t xml:space="preserve">Teach and respond to learners in a knowledgeable and adaptive way to progress their learning at an appropriate depth and pace. </w:t>
      </w:r>
    </w:p>
    <w:p w14:paraId="275765FA" w14:textId="77777777" w:rsidR="005777B0" w:rsidRPr="00B058C1" w:rsidRDefault="005777B0" w:rsidP="005777B0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058C1">
        <w:rPr>
          <w:rFonts w:asciiTheme="minorHAnsi" w:hAnsiTheme="minorHAnsi" w:cstheme="minorHAnsi"/>
          <w:b/>
          <w:bCs/>
          <w:sz w:val="28"/>
          <w:szCs w:val="28"/>
        </w:rPr>
        <w:t>Elaboration</w:t>
      </w:r>
      <w:r w:rsidR="00515F13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B058C1">
        <w:rPr>
          <w:rFonts w:asciiTheme="minorHAnsi" w:hAnsiTheme="minorHAnsi" w:cstheme="minorHAnsi"/>
          <w:b/>
          <w:bCs/>
          <w:sz w:val="28"/>
          <w:szCs w:val="28"/>
        </w:rPr>
        <w:t xml:space="preserve"> of this standard</w:t>
      </w:r>
    </w:p>
    <w:p w14:paraId="045340A2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Teach in ways that ensure all learners are making sufficient progress, monitor the extent and pace of learning, focusing on equity and excellence for all.</w:t>
      </w:r>
    </w:p>
    <w:p w14:paraId="08E32966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Specifically support the educational aspirations for Māori learners, taking shared responsibility for these learners to achieve educational success as Māori.</w:t>
      </w:r>
    </w:p>
    <w:p w14:paraId="0DB7D76B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Use an increasing repertoire of teaching strategies, approaches, learning activities, technologies and assessment for learning strategies and modify these in response to the needs of individuals and groups of learners.</w:t>
      </w:r>
    </w:p>
    <w:p w14:paraId="60CFE189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Provide opportunities and support for learners to engage with, practise and apply learning to different contexts and make connections with prior learning.</w:t>
      </w:r>
    </w:p>
    <w:p w14:paraId="220C316B" w14:textId="77777777" w:rsidR="000A77CA" w:rsidRPr="000A77CA" w:rsidRDefault="000A77CA" w:rsidP="000A77CA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Teach in ways which enable learners to learn from one another, to collaborate, to self-regulate, and to develop agency over their learning.</w:t>
      </w:r>
    </w:p>
    <w:p w14:paraId="0398AFE2" w14:textId="48D097E2" w:rsidR="00515F13" w:rsidRPr="00B058C1" w:rsidRDefault="000A77CA" w:rsidP="000A77CA">
      <w:pPr>
        <w:pStyle w:val="NoSpacing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0A77CA">
        <w:rPr>
          <w:rFonts w:asciiTheme="minorHAnsi" w:hAnsiTheme="minorHAnsi" w:cstheme="minorHAnsi"/>
        </w:rPr>
        <w:t>Ensure learners receive ongoing feedback and assessment information and support them to use this information to guide further learning.</w:t>
      </w:r>
    </w:p>
    <w:tbl>
      <w:tblPr>
        <w:tblW w:w="51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8"/>
        <w:gridCol w:w="1529"/>
        <w:gridCol w:w="1730"/>
        <w:gridCol w:w="6115"/>
      </w:tblGrid>
      <w:tr w:rsidR="002D4667" w:rsidRPr="00B058C1" w14:paraId="1053B00B" w14:textId="77777777" w:rsidTr="00515F13">
        <w:trPr>
          <w:trHeight w:val="563"/>
        </w:trPr>
        <w:tc>
          <w:tcPr>
            <w:tcW w:w="2805" w:type="pct"/>
            <w:vMerge w:val="restart"/>
            <w:shd w:val="clear" w:color="auto" w:fill="E7E6E6" w:themeFill="background2"/>
            <w:vAlign w:val="center"/>
          </w:tcPr>
          <w:p w14:paraId="13A030DE" w14:textId="7ECE9003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our school, the quality practices </w:t>
            </w:r>
            <w:r w:rsidR="0088310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leaders</w:t>
            </w: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will use that connect with this standard are:</w:t>
            </w:r>
          </w:p>
          <w:p w14:paraId="037F7E3B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E7E6E6" w:themeFill="background2"/>
            <w:vAlign w:val="center"/>
          </w:tcPr>
          <w:p w14:paraId="4D1A5F25" w14:textId="77777777" w:rsidR="004526A6" w:rsidRPr="00B058C1" w:rsidRDefault="004526A6" w:rsidP="004B3F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This practice is:</w:t>
            </w:r>
          </w:p>
        </w:tc>
        <w:tc>
          <w:tcPr>
            <w:tcW w:w="1432" w:type="pct"/>
            <w:vMerge w:val="restart"/>
            <w:shd w:val="clear" w:color="auto" w:fill="E7E6E6" w:themeFill="background2"/>
            <w:vAlign w:val="bottom"/>
          </w:tcPr>
          <w:p w14:paraId="07C0F3C0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evidence we will use that demonstrates these quality practices includes: </w:t>
            </w:r>
          </w:p>
        </w:tc>
      </w:tr>
      <w:tr w:rsidR="00F204D9" w:rsidRPr="00B058C1" w14:paraId="131A823D" w14:textId="77777777" w:rsidTr="00515F13">
        <w:trPr>
          <w:trHeight w:val="674"/>
        </w:trPr>
        <w:tc>
          <w:tcPr>
            <w:tcW w:w="2805" w:type="pct"/>
            <w:vMerge/>
            <w:shd w:val="clear" w:color="auto" w:fill="E7E6E6" w:themeFill="background2"/>
          </w:tcPr>
          <w:p w14:paraId="75955EAC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pct"/>
            <w:shd w:val="clear" w:color="auto" w:fill="E7E6E6" w:themeFill="background2"/>
          </w:tcPr>
          <w:p w14:paraId="7E5DF407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ptional/</w:t>
            </w:r>
          </w:p>
          <w:p w14:paraId="7567A102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ssential</w:t>
            </w:r>
          </w:p>
        </w:tc>
        <w:tc>
          <w:tcPr>
            <w:tcW w:w="405" w:type="pct"/>
            <w:shd w:val="clear" w:color="auto" w:fill="E7E6E6" w:themeFill="background2"/>
          </w:tcPr>
          <w:p w14:paraId="2398BC4B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ew/</w:t>
            </w:r>
          </w:p>
          <w:p w14:paraId="357C58BF" w14:textId="7777777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stablished</w:t>
            </w:r>
          </w:p>
        </w:tc>
        <w:tc>
          <w:tcPr>
            <w:tcW w:w="1432" w:type="pct"/>
            <w:vMerge/>
            <w:shd w:val="clear" w:color="auto" w:fill="E7E6E6" w:themeFill="background2"/>
          </w:tcPr>
          <w:p w14:paraId="7E656682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606E" w:rsidRPr="00B058C1" w14:paraId="6B93C4D8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40EA82C5" w14:textId="7A12DB61" w:rsidR="006E606E" w:rsidRDefault="006E606E" w:rsidP="0012371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464" w:hanging="426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will lead discussions with </w:t>
            </w:r>
            <w:proofErr w:type="spellStart"/>
            <w:r>
              <w:rPr>
                <w:rFonts w:asciiTheme="minorHAnsi" w:hAnsiTheme="minorHAnsi" w:cstheme="minorHAnsi"/>
              </w:rPr>
              <w:t>kaiako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573932">
              <w:rPr>
                <w:rFonts w:asciiTheme="minorHAnsi" w:hAnsiTheme="minorHAnsi" w:cstheme="minorHAnsi"/>
              </w:rPr>
              <w:t xml:space="preserve">and the </w:t>
            </w:r>
            <w:proofErr w:type="spellStart"/>
            <w:r w:rsidR="00573932">
              <w:rPr>
                <w:rFonts w:asciiTheme="minorHAnsi" w:hAnsiTheme="minorHAnsi" w:cstheme="minorHAnsi"/>
              </w:rPr>
              <w:t>kura</w:t>
            </w:r>
            <w:proofErr w:type="spellEnd"/>
            <w:r w:rsidR="00573932">
              <w:rPr>
                <w:rFonts w:asciiTheme="minorHAnsi" w:hAnsiTheme="minorHAnsi" w:cstheme="minorHAnsi"/>
              </w:rPr>
              <w:t xml:space="preserve"> community </w:t>
            </w:r>
            <w:r w:rsidR="00D867EA">
              <w:rPr>
                <w:rFonts w:asciiTheme="minorHAnsi" w:hAnsiTheme="minorHAnsi" w:cstheme="minorHAnsi"/>
              </w:rPr>
              <w:t>about the notion of “equity” and “excellence for all”</w:t>
            </w:r>
            <w:r w:rsidR="00043F59">
              <w:rPr>
                <w:rFonts w:asciiTheme="minorHAnsi" w:hAnsiTheme="minorHAnsi" w:cstheme="minorHAnsi"/>
              </w:rPr>
              <w:t xml:space="preserve">. </w:t>
            </w:r>
          </w:p>
          <w:p w14:paraId="7E4653DF" w14:textId="0D74AB70" w:rsidR="00043F59" w:rsidRDefault="00043F59" w:rsidP="00043F59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  <w:r w:rsidRPr="000D1EB6">
              <w:rPr>
                <w:rFonts w:asciiTheme="minorHAnsi" w:hAnsiTheme="minorHAnsi" w:cstheme="minorHAnsi"/>
              </w:rPr>
              <w:t>Why? So</w:t>
            </w:r>
            <w:r w:rsidRPr="000D1EB6">
              <w:rPr>
                <w:rFonts w:asciiTheme="minorHAnsi" w:hAnsiTheme="minorHAnsi" w:cstheme="minorHAnsi"/>
                <w:i/>
                <w:iCs/>
              </w:rPr>
              <w:t xml:space="preserve"> that</w:t>
            </w:r>
            <w:r>
              <w:rPr>
                <w:rFonts w:asciiTheme="minorHAnsi" w:hAnsiTheme="minorHAnsi" w:cstheme="minorHAnsi"/>
              </w:rPr>
              <w:t xml:space="preserve"> we can develop a</w:t>
            </w:r>
            <w:r w:rsidR="008865B3">
              <w:rPr>
                <w:rFonts w:asciiTheme="minorHAnsi" w:hAnsiTheme="minorHAnsi" w:cstheme="minorHAnsi"/>
              </w:rPr>
              <w:t xml:space="preserve"> definition of excellence that reflects </w:t>
            </w:r>
            <w:r w:rsidR="00573932">
              <w:rPr>
                <w:rFonts w:asciiTheme="minorHAnsi" w:hAnsiTheme="minorHAnsi" w:cstheme="minorHAnsi"/>
              </w:rPr>
              <w:t xml:space="preserve">the aspirations of the </w:t>
            </w:r>
            <w:proofErr w:type="spellStart"/>
            <w:r w:rsidR="00573932">
              <w:rPr>
                <w:rFonts w:asciiTheme="minorHAnsi" w:hAnsiTheme="minorHAnsi" w:cstheme="minorHAnsi"/>
              </w:rPr>
              <w:t>kura</w:t>
            </w:r>
            <w:proofErr w:type="spellEnd"/>
            <w:r w:rsidR="005739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73932">
              <w:rPr>
                <w:rFonts w:asciiTheme="minorHAnsi" w:hAnsiTheme="minorHAnsi" w:cstheme="minorHAnsi"/>
              </w:rPr>
              <w:t>whānau</w:t>
            </w:r>
            <w:proofErr w:type="spellEnd"/>
            <w:r w:rsidR="00573932">
              <w:rPr>
                <w:rFonts w:asciiTheme="minorHAnsi" w:hAnsiTheme="minorHAnsi" w:cstheme="minorHAnsi"/>
              </w:rPr>
              <w:t xml:space="preserve">, </w:t>
            </w:r>
            <w:r w:rsidR="008865B3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 xml:space="preserve">shared understanding </w:t>
            </w:r>
            <w:r w:rsidR="00C33EF0">
              <w:rPr>
                <w:rFonts w:asciiTheme="minorHAnsi" w:hAnsiTheme="minorHAnsi" w:cstheme="minorHAnsi"/>
              </w:rPr>
              <w:t xml:space="preserve">of what equity </w:t>
            </w:r>
            <w:r>
              <w:rPr>
                <w:rFonts w:asciiTheme="minorHAnsi" w:hAnsiTheme="minorHAnsi" w:cstheme="minorHAnsi"/>
              </w:rPr>
              <w:t xml:space="preserve">look like in </w:t>
            </w:r>
            <w:r w:rsidR="00C33EF0">
              <w:rPr>
                <w:rFonts w:asciiTheme="minorHAnsi" w:hAnsiTheme="minorHAnsi" w:cstheme="minorHAnsi"/>
              </w:rPr>
              <w:t xml:space="preserve">teaching </w:t>
            </w:r>
            <w:r>
              <w:rPr>
                <w:rFonts w:asciiTheme="minorHAnsi" w:hAnsiTheme="minorHAnsi" w:cstheme="minorHAnsi"/>
              </w:rPr>
              <w:t xml:space="preserve">practice in our </w:t>
            </w:r>
            <w:proofErr w:type="spellStart"/>
            <w:r>
              <w:rPr>
                <w:rFonts w:asciiTheme="minorHAnsi" w:hAnsiTheme="minorHAnsi" w:cstheme="minorHAnsi"/>
              </w:rPr>
              <w:t>kura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="00C778E7">
              <w:rPr>
                <w:rFonts w:asciiTheme="minorHAnsi" w:hAnsiTheme="minorHAnsi" w:cstheme="minorHAnsi"/>
              </w:rPr>
              <w:t xml:space="preserve">These definitions and understandings will </w:t>
            </w:r>
            <w:r w:rsidR="008B4A03">
              <w:rPr>
                <w:rFonts w:asciiTheme="minorHAnsi" w:hAnsiTheme="minorHAnsi" w:cstheme="minorHAnsi"/>
              </w:rPr>
              <w:t>inform our vision</w:t>
            </w:r>
            <w:r w:rsidR="00A67B19">
              <w:rPr>
                <w:rFonts w:asciiTheme="minorHAnsi" w:hAnsiTheme="minorHAnsi" w:cstheme="minorHAnsi"/>
              </w:rPr>
              <w:t xml:space="preserve">, </w:t>
            </w:r>
            <w:r w:rsidR="008B4A03">
              <w:rPr>
                <w:rFonts w:asciiTheme="minorHAnsi" w:hAnsiTheme="minorHAnsi" w:cstheme="minorHAnsi"/>
              </w:rPr>
              <w:t>charter</w:t>
            </w:r>
            <w:r w:rsidR="00A67B19">
              <w:rPr>
                <w:rFonts w:asciiTheme="minorHAnsi" w:hAnsiTheme="minorHAnsi" w:cstheme="minorHAnsi"/>
              </w:rPr>
              <w:t>, and annual planning</w:t>
            </w:r>
            <w:r w:rsidR="00ED5BF8">
              <w:rPr>
                <w:rFonts w:asciiTheme="minorHAnsi" w:hAnsiTheme="minorHAnsi" w:cstheme="minorHAnsi"/>
              </w:rPr>
              <w:t xml:space="preserve"> in the coming year</w:t>
            </w:r>
            <w:r w:rsidR="008B4A03">
              <w:rPr>
                <w:rFonts w:asciiTheme="minorHAnsi" w:hAnsiTheme="minorHAnsi" w:cstheme="minorHAnsi"/>
              </w:rPr>
              <w:t xml:space="preserve">. </w:t>
            </w:r>
          </w:p>
          <w:p w14:paraId="547E3233" w14:textId="308BCD0E" w:rsidR="00043F59" w:rsidRPr="00043F59" w:rsidRDefault="00043F59" w:rsidP="00043F59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0858AE11" w14:textId="33920219" w:rsidR="006E606E" w:rsidRDefault="0014336D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05" w:type="pct"/>
          </w:tcPr>
          <w:p w14:paraId="4D1A65FE" w14:textId="2986CBB7" w:rsidR="006E606E" w:rsidRPr="00123716" w:rsidRDefault="0014336D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151BE19C" w14:textId="77777777" w:rsidR="00ED5BF8" w:rsidRPr="00C32F67" w:rsidRDefault="00ED5BF8" w:rsidP="00ED5B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2F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Staff Meeting Notes </w:t>
            </w:r>
          </w:p>
          <w:p w14:paraId="69AACA2D" w14:textId="77777777" w:rsidR="00ED5BF8" w:rsidRDefault="00ED5BF8" w:rsidP="00ED5B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32F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ions </w:t>
            </w:r>
          </w:p>
          <w:p w14:paraId="4496B7E1" w14:textId="31F307B0" w:rsidR="006E606E" w:rsidRDefault="00ED5BF8" w:rsidP="00863AF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 charter</w:t>
            </w:r>
            <w:r w:rsidR="00E17FAF">
              <w:rPr>
                <w:rFonts w:asciiTheme="minorHAnsi" w:hAnsiTheme="minorHAnsi" w:cstheme="minorHAnsi"/>
                <w:sz w:val="24"/>
                <w:szCs w:val="24"/>
              </w:rPr>
              <w:t xml:space="preserve"> and strategic plan</w:t>
            </w:r>
          </w:p>
          <w:p w14:paraId="08C7945F" w14:textId="78E5074A" w:rsidR="00E17FAF" w:rsidRPr="00123716" w:rsidRDefault="00E17FAF" w:rsidP="00863AF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plan</w:t>
            </w:r>
          </w:p>
        </w:tc>
      </w:tr>
      <w:tr w:rsidR="00947008" w:rsidRPr="00B058C1" w14:paraId="237401EC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6B69AB77" w14:textId="74FF9EDE" w:rsidR="006A3764" w:rsidRDefault="00947008" w:rsidP="0012371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464" w:hanging="426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will</w:t>
            </w:r>
            <w:r w:rsidR="006A3764">
              <w:rPr>
                <w:rFonts w:asciiTheme="minorHAnsi" w:hAnsiTheme="minorHAnsi" w:cstheme="minorHAnsi"/>
              </w:rPr>
              <w:t xml:space="preserve"> provide regular opportunities through our </w:t>
            </w:r>
            <w:r w:rsidR="0011609B">
              <w:rPr>
                <w:rFonts w:asciiTheme="minorHAnsi" w:hAnsiTheme="minorHAnsi" w:cstheme="minorHAnsi"/>
              </w:rPr>
              <w:t>staff meetings and staff chat forums</w:t>
            </w:r>
            <w:r w:rsidR="006A3764">
              <w:rPr>
                <w:rFonts w:asciiTheme="minorHAnsi" w:hAnsiTheme="minorHAnsi" w:cstheme="minorHAnsi"/>
              </w:rPr>
              <w:t xml:space="preserve"> for kai</w:t>
            </w:r>
            <w:proofErr w:type="spellStart"/>
            <w:r w:rsidR="006A3764">
              <w:rPr>
                <w:rFonts w:asciiTheme="minorHAnsi" w:hAnsiTheme="minorHAnsi" w:cstheme="minorHAnsi"/>
              </w:rPr>
              <w:t>ako</w:t>
            </w:r>
            <w:proofErr w:type="spellEnd"/>
            <w:r w:rsidR="006A3764">
              <w:rPr>
                <w:rFonts w:asciiTheme="minorHAnsi" w:hAnsiTheme="minorHAnsi" w:cstheme="minorHAnsi"/>
              </w:rPr>
              <w:t xml:space="preserve"> to share new things that they have tried to </w:t>
            </w:r>
            <w:r w:rsidR="0011609B">
              <w:rPr>
                <w:rFonts w:asciiTheme="minorHAnsi" w:hAnsiTheme="minorHAnsi" w:cstheme="minorHAnsi"/>
              </w:rPr>
              <w:t xml:space="preserve">better </w:t>
            </w:r>
            <w:r w:rsidR="006A3764">
              <w:rPr>
                <w:rFonts w:asciiTheme="minorHAnsi" w:hAnsiTheme="minorHAnsi" w:cstheme="minorHAnsi"/>
              </w:rPr>
              <w:t xml:space="preserve">support student progress. </w:t>
            </w:r>
          </w:p>
          <w:p w14:paraId="55C885C2" w14:textId="7E05ABC9" w:rsidR="00BC6D48" w:rsidRPr="000930A1" w:rsidRDefault="00C8140E" w:rsidP="00BC6D48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  <w:r w:rsidRPr="000930A1">
              <w:rPr>
                <w:rFonts w:asciiTheme="minorHAnsi" w:hAnsiTheme="minorHAnsi" w:cstheme="minorHAnsi"/>
              </w:rPr>
              <w:t xml:space="preserve">Why? So </w:t>
            </w:r>
            <w:r w:rsidRPr="000930A1">
              <w:rPr>
                <w:rFonts w:asciiTheme="minorHAnsi" w:hAnsiTheme="minorHAnsi" w:cstheme="minorHAnsi"/>
                <w:i/>
                <w:iCs/>
              </w:rPr>
              <w:t>that</w:t>
            </w:r>
            <w:r w:rsidRPr="000930A1">
              <w:rPr>
                <w:rFonts w:asciiTheme="minorHAnsi" w:hAnsiTheme="minorHAnsi" w:cstheme="minorHAnsi"/>
              </w:rPr>
              <w:t xml:space="preserve"> </w:t>
            </w:r>
            <w:r w:rsidR="0011609B">
              <w:rPr>
                <w:rFonts w:asciiTheme="minorHAnsi" w:hAnsiTheme="minorHAnsi" w:cstheme="minorHAnsi"/>
              </w:rPr>
              <w:t xml:space="preserve">I am setting a clear expectation that </w:t>
            </w:r>
            <w:proofErr w:type="spellStart"/>
            <w:r w:rsidR="0011609B">
              <w:rPr>
                <w:rFonts w:asciiTheme="minorHAnsi" w:hAnsiTheme="minorHAnsi" w:cstheme="minorHAnsi"/>
              </w:rPr>
              <w:t>kaiako</w:t>
            </w:r>
            <w:proofErr w:type="spellEnd"/>
            <w:r w:rsidR="0011609B">
              <w:rPr>
                <w:rFonts w:asciiTheme="minorHAnsi" w:hAnsiTheme="minorHAnsi" w:cstheme="minorHAnsi"/>
              </w:rPr>
              <w:t xml:space="preserve"> will </w:t>
            </w:r>
            <w:r w:rsidR="00CA02D0">
              <w:rPr>
                <w:rFonts w:asciiTheme="minorHAnsi" w:hAnsiTheme="minorHAnsi" w:cstheme="minorHAnsi"/>
              </w:rPr>
              <w:t>expand their</w:t>
            </w:r>
            <w:r w:rsidR="00005AA8">
              <w:rPr>
                <w:rFonts w:asciiTheme="minorHAnsi" w:hAnsiTheme="minorHAnsi" w:cstheme="minorHAnsi"/>
              </w:rPr>
              <w:t xml:space="preserve"> knowledge of teaching and assessment </w:t>
            </w:r>
            <w:proofErr w:type="gramStart"/>
            <w:r w:rsidR="00005AA8">
              <w:rPr>
                <w:rFonts w:asciiTheme="minorHAnsi" w:hAnsiTheme="minorHAnsi" w:cstheme="minorHAnsi"/>
              </w:rPr>
              <w:t>in order to</w:t>
            </w:r>
            <w:proofErr w:type="gramEnd"/>
            <w:r w:rsidR="00005AA8">
              <w:rPr>
                <w:rFonts w:asciiTheme="minorHAnsi" w:hAnsiTheme="minorHAnsi" w:cstheme="minorHAnsi"/>
              </w:rPr>
              <w:t xml:space="preserve"> better support st</w:t>
            </w:r>
            <w:r w:rsidR="00CA02D0">
              <w:rPr>
                <w:rFonts w:asciiTheme="minorHAnsi" w:hAnsiTheme="minorHAnsi" w:cstheme="minorHAnsi"/>
              </w:rPr>
              <w:t>udent outcomes</w:t>
            </w:r>
            <w:r w:rsidR="00005AA8">
              <w:rPr>
                <w:rFonts w:asciiTheme="minorHAnsi" w:hAnsiTheme="minorHAnsi" w:cstheme="minorHAnsi"/>
              </w:rPr>
              <w:t>.</w:t>
            </w:r>
          </w:p>
          <w:p w14:paraId="34425252" w14:textId="2EAD9F64" w:rsidR="000930A1" w:rsidRPr="000A77CA" w:rsidRDefault="000930A1" w:rsidP="00BC6D48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6F5CE59C" w14:textId="750274A9" w:rsidR="00947008" w:rsidRPr="00123716" w:rsidRDefault="00D7678B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05" w:type="pct"/>
          </w:tcPr>
          <w:p w14:paraId="59E178FF" w14:textId="2E2C7C6A" w:rsidR="00947008" w:rsidRPr="00123716" w:rsidRDefault="0014336D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36D42546" w14:textId="3C082B2D" w:rsidR="000E76BF" w:rsidRDefault="00FE0960" w:rsidP="000E76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meeting notes</w:t>
            </w:r>
          </w:p>
          <w:p w14:paraId="206D340B" w14:textId="1389E2E0" w:rsidR="00FE0960" w:rsidRDefault="00FE0960" w:rsidP="000E76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forum</w:t>
            </w:r>
          </w:p>
          <w:p w14:paraId="39EBBB0F" w14:textId="77777777" w:rsidR="00947008" w:rsidRPr="00123716" w:rsidRDefault="00947008" w:rsidP="00B058C1">
            <w:pPr>
              <w:rPr>
                <w:rFonts w:asciiTheme="minorHAnsi" w:hAnsiTheme="minorHAnsi" w:cstheme="minorHAnsi"/>
              </w:rPr>
            </w:pPr>
          </w:p>
        </w:tc>
      </w:tr>
      <w:tr w:rsidR="001D4942" w:rsidRPr="00B058C1" w14:paraId="2094D2EE" w14:textId="77777777" w:rsidTr="001D4942">
        <w:trPr>
          <w:trHeight w:val="337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A0BA" w14:textId="77777777" w:rsidR="001D4942" w:rsidRDefault="001D4942" w:rsidP="00A65A9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464" w:hanging="426"/>
              <w:textAlignment w:val="baseline"/>
              <w:rPr>
                <w:rFonts w:asciiTheme="minorHAnsi" w:hAnsiTheme="minorHAnsi" w:cstheme="minorHAnsi"/>
              </w:rPr>
            </w:pPr>
            <w:r w:rsidRPr="000A77CA">
              <w:rPr>
                <w:rFonts w:asciiTheme="minorHAnsi" w:hAnsiTheme="minorHAnsi" w:cstheme="minorHAnsi"/>
              </w:rPr>
              <w:t xml:space="preserve">I will </w:t>
            </w:r>
            <w:r>
              <w:rPr>
                <w:rFonts w:asciiTheme="minorHAnsi" w:hAnsiTheme="minorHAnsi" w:cstheme="minorHAnsi"/>
              </w:rPr>
              <w:t xml:space="preserve">work with the leadership team to develop a </w:t>
            </w:r>
            <w:proofErr w:type="spellStart"/>
            <w:r>
              <w:rPr>
                <w:rFonts w:asciiTheme="minorHAnsi" w:hAnsiTheme="minorHAnsi" w:cstheme="minorHAnsi"/>
              </w:rPr>
              <w:t>kura</w:t>
            </w:r>
            <w:proofErr w:type="spellEnd"/>
            <w:r>
              <w:rPr>
                <w:rFonts w:asciiTheme="minorHAnsi" w:hAnsiTheme="minorHAnsi" w:cstheme="minorHAnsi"/>
              </w:rPr>
              <w:t xml:space="preserve">-wide assessment and monitoring strategy that includes regular touchpoints with </w:t>
            </w:r>
            <w:proofErr w:type="spellStart"/>
            <w:r>
              <w:rPr>
                <w:rFonts w:asciiTheme="minorHAnsi" w:hAnsiTheme="minorHAnsi" w:cstheme="minorHAnsi"/>
              </w:rPr>
              <w:t>whānau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students.</w:t>
            </w:r>
          </w:p>
          <w:p w14:paraId="735DFDBF" w14:textId="4FF42000" w:rsidR="001D4942" w:rsidRDefault="001D4942" w:rsidP="001D4942">
            <w:pPr>
              <w:pStyle w:val="paragraph"/>
              <w:spacing w:before="0" w:beforeAutospacing="0" w:after="0" w:afterAutospacing="0"/>
              <w:ind w:left="456" w:hanging="9"/>
              <w:textAlignment w:val="baseline"/>
              <w:rPr>
                <w:rFonts w:asciiTheme="minorHAnsi" w:hAnsiTheme="minorHAnsi" w:cstheme="minorHAnsi"/>
              </w:rPr>
            </w:pPr>
            <w:r w:rsidRPr="000D1EB6">
              <w:rPr>
                <w:rFonts w:asciiTheme="minorHAnsi" w:hAnsiTheme="minorHAnsi" w:cstheme="minorHAnsi"/>
              </w:rPr>
              <w:t>Why? So</w:t>
            </w:r>
            <w:r w:rsidRPr="001D4942">
              <w:rPr>
                <w:rFonts w:asciiTheme="minorHAnsi" w:hAnsiTheme="minorHAnsi" w:cstheme="minorHAnsi"/>
              </w:rPr>
              <w:t xml:space="preserve"> that</w:t>
            </w:r>
            <w:r>
              <w:rPr>
                <w:rFonts w:asciiTheme="minorHAnsi" w:hAnsiTheme="minorHAnsi" w:cstheme="minorHAnsi"/>
              </w:rPr>
              <w:t xml:space="preserve"> we are providing a structure and system to support </w:t>
            </w:r>
            <w:proofErr w:type="spellStart"/>
            <w:r>
              <w:rPr>
                <w:rFonts w:asciiTheme="minorHAnsi" w:hAnsiTheme="minorHAnsi" w:cstheme="minorHAnsi"/>
              </w:rPr>
              <w:t>kaiako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monitor student progress and provide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regular feedback to ākonga so that they </w:t>
            </w:r>
            <w:proofErr w:type="gramStart"/>
            <w:r>
              <w:rPr>
                <w:rFonts w:asciiTheme="minorHAnsi" w:hAnsiTheme="minorHAnsi" w:cstheme="minorHAnsi"/>
              </w:rPr>
              <w:t>are able to</w:t>
            </w:r>
            <w:proofErr w:type="gramEnd"/>
            <w:r>
              <w:rPr>
                <w:rFonts w:asciiTheme="minorHAnsi" w:hAnsiTheme="minorHAnsi" w:cstheme="minorHAnsi"/>
              </w:rPr>
              <w:t xml:space="preserve"> identify their next learning steps. </w:t>
            </w:r>
          </w:p>
          <w:p w14:paraId="77DC8417" w14:textId="77777777" w:rsidR="001D4942" w:rsidRPr="001D4942" w:rsidRDefault="001D4942" w:rsidP="001D4942">
            <w:pPr>
              <w:pStyle w:val="paragraph"/>
              <w:spacing w:before="0" w:beforeAutospacing="0" w:after="0" w:afterAutospacing="0"/>
              <w:ind w:left="464" w:hanging="426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25C" w14:textId="77777777" w:rsidR="001D4942" w:rsidRPr="00123716" w:rsidRDefault="001D4942" w:rsidP="00A65A91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4F0" w14:textId="529462FF" w:rsidR="001D4942" w:rsidRPr="00123716" w:rsidRDefault="0004633F" w:rsidP="00A65A91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5C25" w14:textId="77777777" w:rsidR="001D4942" w:rsidRPr="00123716" w:rsidRDefault="001D4942" w:rsidP="00A65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Monitoring and assessment strategy</w:t>
            </w:r>
          </w:p>
        </w:tc>
      </w:tr>
      <w:tr w:rsidR="0041043E" w:rsidRPr="00B058C1" w14:paraId="27AB45DF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6AB45A0D" w14:textId="77777777" w:rsidR="000407C5" w:rsidRDefault="0085183E" w:rsidP="00637139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  <w:r w:rsidRPr="000407C5">
              <w:rPr>
                <w:rFonts w:asciiTheme="minorHAnsi" w:hAnsiTheme="minorHAnsi" w:cstheme="minorHAnsi"/>
              </w:rPr>
              <w:t xml:space="preserve">I will actively </w:t>
            </w:r>
            <w:r w:rsidR="001D4942" w:rsidRPr="000407C5">
              <w:rPr>
                <w:rFonts w:asciiTheme="minorHAnsi" w:hAnsiTheme="minorHAnsi" w:cstheme="minorHAnsi"/>
              </w:rPr>
              <w:t xml:space="preserve">seek </w:t>
            </w:r>
            <w:proofErr w:type="spellStart"/>
            <w:r w:rsidR="001D4942" w:rsidRPr="000407C5">
              <w:rPr>
                <w:rFonts w:asciiTheme="minorHAnsi" w:hAnsiTheme="minorHAnsi" w:cstheme="minorHAnsi"/>
              </w:rPr>
              <w:t>kaiako</w:t>
            </w:r>
            <w:proofErr w:type="spellEnd"/>
            <w:r w:rsidR="001D4942" w:rsidRPr="000407C5">
              <w:rPr>
                <w:rFonts w:asciiTheme="minorHAnsi" w:hAnsiTheme="minorHAnsi" w:cstheme="minorHAnsi"/>
              </w:rPr>
              <w:t xml:space="preserve"> feedback and input into the development of the assessment and monitoring strategy by </w:t>
            </w:r>
            <w:r w:rsidR="00E71E0F" w:rsidRPr="000407C5">
              <w:rPr>
                <w:rFonts w:asciiTheme="minorHAnsi" w:hAnsiTheme="minorHAnsi" w:cstheme="minorHAnsi"/>
              </w:rPr>
              <w:t xml:space="preserve">providing regular opportunities at staff meetings and holding </w:t>
            </w:r>
            <w:proofErr w:type="spellStart"/>
            <w:r w:rsidR="00E71E0F" w:rsidRPr="000407C5">
              <w:rPr>
                <w:rFonts w:asciiTheme="minorHAnsi" w:hAnsiTheme="minorHAnsi" w:cstheme="minorHAnsi"/>
              </w:rPr>
              <w:t>a</w:t>
            </w:r>
            <w:proofErr w:type="spellEnd"/>
            <w:r w:rsidR="00E71E0F" w:rsidRPr="000407C5">
              <w:rPr>
                <w:rFonts w:asciiTheme="minorHAnsi" w:hAnsiTheme="minorHAnsi" w:cstheme="minorHAnsi"/>
              </w:rPr>
              <w:t xml:space="preserve"> special meeting to wānanga the </w:t>
            </w:r>
            <w:r w:rsidR="000407C5" w:rsidRPr="000407C5">
              <w:rPr>
                <w:rFonts w:asciiTheme="minorHAnsi" w:hAnsiTheme="minorHAnsi" w:cstheme="minorHAnsi"/>
              </w:rPr>
              <w:t>strategy</w:t>
            </w:r>
            <w:r w:rsidR="00E71E0F" w:rsidRPr="000407C5">
              <w:rPr>
                <w:rFonts w:asciiTheme="minorHAnsi" w:hAnsiTheme="minorHAnsi" w:cstheme="minorHAnsi"/>
              </w:rPr>
              <w:t xml:space="preserve"> with </w:t>
            </w:r>
            <w:proofErr w:type="spellStart"/>
            <w:r w:rsidR="00E71E0F" w:rsidRPr="000407C5">
              <w:rPr>
                <w:rFonts w:asciiTheme="minorHAnsi" w:hAnsiTheme="minorHAnsi" w:cstheme="minorHAnsi"/>
              </w:rPr>
              <w:t>kaiako</w:t>
            </w:r>
            <w:proofErr w:type="spellEnd"/>
            <w:r w:rsidR="00E71E0F" w:rsidRPr="000407C5">
              <w:rPr>
                <w:rFonts w:asciiTheme="minorHAnsi" w:hAnsiTheme="minorHAnsi" w:cstheme="minorHAnsi"/>
              </w:rPr>
              <w:t xml:space="preserve">. </w:t>
            </w:r>
          </w:p>
          <w:p w14:paraId="3F0C4D18" w14:textId="6A4CC3AB" w:rsidR="0041043E" w:rsidRPr="000407C5" w:rsidRDefault="0085183E" w:rsidP="000407C5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  <w:r w:rsidRPr="000407C5">
              <w:rPr>
                <w:rFonts w:asciiTheme="minorHAnsi" w:hAnsiTheme="minorHAnsi" w:cstheme="minorHAnsi"/>
              </w:rPr>
              <w:t xml:space="preserve">Why? So </w:t>
            </w:r>
            <w:r w:rsidRPr="000407C5">
              <w:rPr>
                <w:rFonts w:asciiTheme="minorHAnsi" w:hAnsiTheme="minorHAnsi" w:cstheme="minorHAnsi"/>
                <w:i/>
                <w:iCs/>
              </w:rPr>
              <w:t xml:space="preserve">that </w:t>
            </w:r>
            <w:r w:rsidR="00A22275">
              <w:rPr>
                <w:rFonts w:asciiTheme="minorHAnsi" w:hAnsiTheme="minorHAnsi" w:cstheme="minorHAnsi"/>
              </w:rPr>
              <w:t>we find agreement on what</w:t>
            </w:r>
            <w:r w:rsidR="006E4D84">
              <w:rPr>
                <w:rFonts w:asciiTheme="minorHAnsi" w:hAnsiTheme="minorHAnsi" w:cstheme="minorHAnsi"/>
              </w:rPr>
              <w:t xml:space="preserve"> shared</w:t>
            </w:r>
            <w:r w:rsidR="00A22275">
              <w:rPr>
                <w:rFonts w:asciiTheme="minorHAnsi" w:hAnsiTheme="minorHAnsi" w:cstheme="minorHAnsi"/>
              </w:rPr>
              <w:t xml:space="preserve"> practices are core to</w:t>
            </w:r>
            <w:r w:rsidR="003327D0">
              <w:rPr>
                <w:rFonts w:asciiTheme="minorHAnsi" w:hAnsiTheme="minorHAnsi" w:cstheme="minorHAnsi"/>
              </w:rPr>
              <w:t xml:space="preserve"> </w:t>
            </w:r>
            <w:r w:rsidR="00176692">
              <w:rPr>
                <w:rFonts w:asciiTheme="minorHAnsi" w:hAnsiTheme="minorHAnsi" w:cstheme="minorHAnsi"/>
              </w:rPr>
              <w:t xml:space="preserve">the way we want to </w:t>
            </w:r>
            <w:r w:rsidR="003327D0">
              <w:rPr>
                <w:rFonts w:asciiTheme="minorHAnsi" w:hAnsiTheme="minorHAnsi" w:cstheme="minorHAnsi"/>
              </w:rPr>
              <w:t>teach, assess, and monitor</w:t>
            </w:r>
            <w:r w:rsidR="00176692">
              <w:rPr>
                <w:rFonts w:asciiTheme="minorHAnsi" w:hAnsiTheme="minorHAnsi" w:cstheme="minorHAnsi"/>
              </w:rPr>
              <w:t xml:space="preserve"> in this </w:t>
            </w:r>
            <w:proofErr w:type="spellStart"/>
            <w:r w:rsidR="00176692">
              <w:rPr>
                <w:rFonts w:asciiTheme="minorHAnsi" w:hAnsiTheme="minorHAnsi" w:cstheme="minorHAnsi"/>
              </w:rPr>
              <w:t>kura</w:t>
            </w:r>
            <w:proofErr w:type="spellEnd"/>
            <w:r w:rsidR="00176692">
              <w:rPr>
                <w:rFonts w:asciiTheme="minorHAnsi" w:hAnsiTheme="minorHAnsi" w:cstheme="minorHAnsi"/>
              </w:rPr>
              <w:t xml:space="preserve">, and </w:t>
            </w:r>
            <w:r w:rsidR="003327D0">
              <w:rPr>
                <w:rFonts w:asciiTheme="minorHAnsi" w:hAnsiTheme="minorHAnsi" w:cstheme="minorHAnsi"/>
              </w:rPr>
              <w:t xml:space="preserve">to identify any barriers to implementation. </w:t>
            </w:r>
          </w:p>
          <w:p w14:paraId="2BBD63FB" w14:textId="5FE06840" w:rsidR="00DB4BC6" w:rsidRPr="00123716" w:rsidRDefault="00DB4BC6" w:rsidP="00DB4BC6">
            <w:pPr>
              <w:pStyle w:val="paragraph"/>
              <w:spacing w:before="0" w:beforeAutospacing="0" w:after="0" w:afterAutospacing="0"/>
              <w:ind w:left="464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1BB15320" w14:textId="78AB5DA1" w:rsidR="00CA169E" w:rsidRPr="00123716" w:rsidRDefault="0014336D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05" w:type="pct"/>
          </w:tcPr>
          <w:p w14:paraId="7CCEBC47" w14:textId="77777777" w:rsidR="00CA169E" w:rsidRPr="00123716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638B21B8" w14:textId="77777777" w:rsidR="00A37FA1" w:rsidRDefault="00A37FA1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Collegial Feedback</w:t>
            </w:r>
          </w:p>
          <w:p w14:paraId="55869913" w14:textId="6E7E37C6" w:rsidR="00F604E4" w:rsidRPr="00123716" w:rsidRDefault="00EE236D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43E" w:rsidRPr="00B058C1" w14:paraId="658D2BDC" w14:textId="77777777" w:rsidTr="0081457A">
        <w:trPr>
          <w:trHeight w:val="1207"/>
        </w:trPr>
        <w:tc>
          <w:tcPr>
            <w:tcW w:w="2805" w:type="pct"/>
            <w:shd w:val="clear" w:color="auto" w:fill="auto"/>
          </w:tcPr>
          <w:p w14:paraId="2D5B7C3E" w14:textId="08A9428E" w:rsidR="004E7FB6" w:rsidRPr="004E7FB6" w:rsidRDefault="0085183E" w:rsidP="00D23B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64"/>
              <w:rPr>
                <w:rFonts w:asciiTheme="minorHAnsi" w:hAnsiTheme="minorHAnsi" w:cstheme="minorHAnsi"/>
              </w:rPr>
            </w:pPr>
            <w:r w:rsidRPr="004E7FB6">
              <w:rPr>
                <w:rFonts w:asciiTheme="minorHAnsi" w:hAnsiTheme="minorHAnsi" w:cstheme="minorHAnsi"/>
                <w:sz w:val="24"/>
                <w:szCs w:val="24"/>
              </w:rPr>
              <w:t xml:space="preserve">I will </w:t>
            </w:r>
            <w:r w:rsidR="00FC68CD">
              <w:rPr>
                <w:rFonts w:asciiTheme="minorHAnsi" w:hAnsiTheme="minorHAnsi" w:cstheme="minorHAnsi"/>
                <w:sz w:val="24"/>
                <w:szCs w:val="24"/>
              </w:rPr>
              <w:t>make time each month to meet with different staff about their teaching practice</w:t>
            </w:r>
            <w:r w:rsidR="000D4A7A">
              <w:rPr>
                <w:rFonts w:asciiTheme="minorHAnsi" w:hAnsiTheme="minorHAnsi" w:cstheme="minorHAnsi"/>
                <w:sz w:val="24"/>
                <w:szCs w:val="24"/>
              </w:rPr>
              <w:t xml:space="preserve"> and the challenges they are experiencing</w:t>
            </w:r>
            <w:r w:rsidR="00FC68C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241B9" w:rsidRPr="004E7F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CBC2AD" w14:textId="4997AA7A" w:rsidR="0085183E" w:rsidRDefault="0085183E" w:rsidP="00B143A0">
            <w:pPr>
              <w:pStyle w:val="ListParagraph"/>
              <w:spacing w:after="0" w:line="240" w:lineRule="auto"/>
              <w:ind w:left="464"/>
              <w:rPr>
                <w:rFonts w:asciiTheme="minorHAnsi" w:hAnsiTheme="minorHAnsi" w:cstheme="minorHAnsi"/>
                <w:sz w:val="24"/>
                <w:szCs w:val="24"/>
              </w:rPr>
            </w:pPr>
            <w:r w:rsidRPr="00CC60DB">
              <w:rPr>
                <w:rFonts w:asciiTheme="minorHAnsi" w:hAnsiTheme="minorHAnsi" w:cstheme="minorHAnsi"/>
                <w:sz w:val="24"/>
                <w:szCs w:val="24"/>
              </w:rPr>
              <w:t xml:space="preserve">Why? So </w:t>
            </w:r>
            <w:r w:rsidRPr="00CC60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that </w:t>
            </w:r>
            <w:r w:rsidR="000D4A7A">
              <w:rPr>
                <w:rFonts w:asciiTheme="minorHAnsi" w:hAnsiTheme="minorHAnsi" w:cstheme="minorHAnsi"/>
                <w:sz w:val="24"/>
                <w:szCs w:val="24"/>
              </w:rPr>
              <w:t xml:space="preserve">I can actively support and problem-solve with </w:t>
            </w:r>
            <w:proofErr w:type="spellStart"/>
            <w:r w:rsidR="000D4A7A">
              <w:rPr>
                <w:rFonts w:asciiTheme="minorHAnsi" w:hAnsiTheme="minorHAnsi" w:cstheme="minorHAnsi"/>
                <w:sz w:val="24"/>
                <w:szCs w:val="24"/>
              </w:rPr>
              <w:t>kaiako</w:t>
            </w:r>
            <w:proofErr w:type="spellEnd"/>
            <w:r w:rsidR="004355F7">
              <w:rPr>
                <w:rFonts w:asciiTheme="minorHAnsi" w:hAnsiTheme="minorHAnsi" w:cstheme="minorHAnsi"/>
                <w:sz w:val="24"/>
                <w:szCs w:val="24"/>
              </w:rPr>
              <w:t xml:space="preserve"> to strengthen teaching and assessment practice across the school. </w:t>
            </w:r>
            <w:r w:rsidR="00B143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213" w:rsidRPr="00CC6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28CFC9" w14:textId="32F7DC50" w:rsidR="00B143A0" w:rsidRPr="00123716" w:rsidRDefault="00B143A0" w:rsidP="00B143A0">
            <w:pPr>
              <w:pStyle w:val="ListParagraph"/>
              <w:spacing w:after="0" w:line="240" w:lineRule="auto"/>
              <w:ind w:left="464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23B83D3E" w14:textId="77777777" w:rsidR="004526A6" w:rsidRPr="00123716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123716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05" w:type="pct"/>
          </w:tcPr>
          <w:p w14:paraId="6E124A96" w14:textId="6AF1C918" w:rsidR="004526A6" w:rsidRPr="00123716" w:rsidRDefault="0014336D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70C93DBD" w14:textId="7D66C2EF" w:rsidR="004355F7" w:rsidRDefault="004355F7" w:rsidP="00435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Collegial Feedback</w:t>
            </w:r>
          </w:p>
          <w:p w14:paraId="6E9BAEC8" w14:textId="27297B2A" w:rsidR="00A37FA1" w:rsidRPr="00123716" w:rsidRDefault="004355F7" w:rsidP="00EB4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reports</w:t>
            </w:r>
          </w:p>
        </w:tc>
      </w:tr>
      <w:tr w:rsidR="0014336D" w:rsidRPr="00B058C1" w14:paraId="19A2FE71" w14:textId="77777777" w:rsidTr="0081457A">
        <w:trPr>
          <w:trHeight w:val="1207"/>
        </w:trPr>
        <w:tc>
          <w:tcPr>
            <w:tcW w:w="2805" w:type="pct"/>
            <w:shd w:val="clear" w:color="auto" w:fill="auto"/>
          </w:tcPr>
          <w:p w14:paraId="29D9F238" w14:textId="7B460278" w:rsidR="0014336D" w:rsidRDefault="0014336D" w:rsidP="00D23B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6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 will </w:t>
            </w:r>
            <w:r w:rsidR="00171EE7">
              <w:rPr>
                <w:rFonts w:asciiTheme="minorHAnsi" w:hAnsiTheme="minorHAnsi" w:cstheme="minorHAnsi"/>
                <w:sz w:val="24"/>
                <w:szCs w:val="24"/>
              </w:rPr>
              <w:t xml:space="preserve">share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leadership challenge</w:t>
            </w:r>
            <w:r w:rsidR="006A5BBB">
              <w:rPr>
                <w:rFonts w:asciiTheme="minorHAnsi" w:hAnsiTheme="minorHAnsi" w:cstheme="minorHAnsi"/>
                <w:sz w:val="24"/>
                <w:szCs w:val="24"/>
              </w:rPr>
              <w:t xml:space="preserve"> that I am working through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1EE7">
              <w:rPr>
                <w:rFonts w:asciiTheme="minorHAnsi" w:hAnsiTheme="minorHAnsi" w:cstheme="minorHAnsi"/>
                <w:sz w:val="24"/>
                <w:szCs w:val="24"/>
              </w:rPr>
              <w:t>on the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staff chat forum</w:t>
            </w:r>
            <w:r w:rsidR="00515C3A">
              <w:rPr>
                <w:rFonts w:asciiTheme="minorHAnsi" w:hAnsiTheme="minorHAnsi" w:cstheme="minorHAnsi"/>
                <w:sz w:val="24"/>
                <w:szCs w:val="24"/>
              </w:rPr>
              <w:t xml:space="preserve"> each month. </w:t>
            </w:r>
          </w:p>
          <w:p w14:paraId="34F1C8DF" w14:textId="1E684712" w:rsidR="00515C3A" w:rsidRPr="00515C3A" w:rsidRDefault="00515C3A" w:rsidP="00515C3A">
            <w:pPr>
              <w:pStyle w:val="ListParagraph"/>
              <w:spacing w:after="0" w:line="240" w:lineRule="auto"/>
              <w:ind w:left="464"/>
              <w:rPr>
                <w:rFonts w:asciiTheme="minorHAnsi" w:hAnsiTheme="minorHAnsi" w:cstheme="minorHAnsi"/>
                <w:sz w:val="24"/>
                <w:szCs w:val="24"/>
              </w:rPr>
            </w:pPr>
            <w:r w:rsidRPr="00CC60DB">
              <w:rPr>
                <w:rFonts w:asciiTheme="minorHAnsi" w:hAnsiTheme="minorHAnsi" w:cstheme="minorHAnsi"/>
                <w:sz w:val="24"/>
                <w:szCs w:val="24"/>
              </w:rPr>
              <w:t xml:space="preserve">Why? So </w:t>
            </w:r>
            <w:r w:rsidRPr="00CC60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am role-modelling </w:t>
            </w:r>
            <w:r w:rsidR="00660E3F">
              <w:rPr>
                <w:rFonts w:asciiTheme="minorHAnsi" w:hAnsiTheme="minorHAnsi" w:cstheme="minorHAnsi"/>
                <w:sz w:val="24"/>
                <w:szCs w:val="24"/>
              </w:rPr>
              <w:t xml:space="preserve">my expectation of continuous improvement </w:t>
            </w:r>
            <w:r w:rsidR="00852BAF">
              <w:rPr>
                <w:rFonts w:asciiTheme="minorHAnsi" w:hAnsiTheme="minorHAnsi" w:cstheme="minorHAnsi"/>
                <w:sz w:val="24"/>
                <w:szCs w:val="24"/>
              </w:rPr>
              <w:t xml:space="preserve">and reflection of </w:t>
            </w:r>
            <w:r w:rsidR="00660E3F">
              <w:rPr>
                <w:rFonts w:asciiTheme="minorHAnsi" w:hAnsiTheme="minorHAnsi" w:cstheme="minorHAnsi"/>
                <w:sz w:val="24"/>
                <w:szCs w:val="24"/>
              </w:rPr>
              <w:t>our practice</w:t>
            </w:r>
            <w:r w:rsidR="00852BAF">
              <w:rPr>
                <w:rFonts w:asciiTheme="minorHAnsi" w:hAnsiTheme="minorHAnsi" w:cstheme="minorHAnsi"/>
                <w:sz w:val="24"/>
                <w:szCs w:val="24"/>
              </w:rPr>
              <w:t xml:space="preserve"> as teachers and leaders.</w:t>
            </w:r>
          </w:p>
        </w:tc>
        <w:tc>
          <w:tcPr>
            <w:tcW w:w="358" w:type="pct"/>
          </w:tcPr>
          <w:p w14:paraId="3AB3DC11" w14:textId="74C3AF5B" w:rsidR="0014336D" w:rsidRPr="00123716" w:rsidRDefault="00852BAF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Optional</w:t>
            </w:r>
          </w:p>
        </w:tc>
        <w:tc>
          <w:tcPr>
            <w:tcW w:w="405" w:type="pct"/>
          </w:tcPr>
          <w:p w14:paraId="210E55D7" w14:textId="7F147CBD" w:rsidR="0014336D" w:rsidRDefault="00852BAF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3DFFCE88" w14:textId="174C4C23" w:rsidR="0014336D" w:rsidRDefault="00171EE7" w:rsidP="00435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forum</w:t>
            </w:r>
          </w:p>
        </w:tc>
      </w:tr>
    </w:tbl>
    <w:p w14:paraId="124DB273" w14:textId="77777777" w:rsidR="004526A6" w:rsidRPr="00B058C1" w:rsidRDefault="004526A6" w:rsidP="004526A6">
      <w:pPr>
        <w:rPr>
          <w:rFonts w:asciiTheme="minorHAnsi" w:hAnsiTheme="minorHAnsi" w:cstheme="minorHAnsi"/>
        </w:rPr>
      </w:pPr>
    </w:p>
    <w:p w14:paraId="49C3AC6F" w14:textId="77777777" w:rsidR="00B57D5A" w:rsidRPr="00B058C1" w:rsidRDefault="00B57D5A">
      <w:pPr>
        <w:rPr>
          <w:rFonts w:asciiTheme="minorHAnsi" w:hAnsiTheme="minorHAnsi" w:cstheme="minorHAnsi"/>
        </w:rPr>
      </w:pPr>
    </w:p>
    <w:sectPr w:rsidR="00B57D5A" w:rsidRPr="00B058C1" w:rsidSect="0041043E">
      <w:headerReference w:type="default" r:id="rId10"/>
      <w:footerReference w:type="defaul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0697" w14:textId="77777777" w:rsidR="0019152B" w:rsidRDefault="0019152B">
      <w:r>
        <w:separator/>
      </w:r>
    </w:p>
  </w:endnote>
  <w:endnote w:type="continuationSeparator" w:id="0">
    <w:p w14:paraId="1B8C8ED2" w14:textId="77777777" w:rsidR="0019152B" w:rsidRDefault="0019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7"/>
      <w:gridCol w:w="6977"/>
      <w:gridCol w:w="6977"/>
    </w:tblGrid>
    <w:tr w:rsidR="1D5AFA06" w14:paraId="2A8D1AD9" w14:textId="77777777" w:rsidTr="1D5AFA06">
      <w:tc>
        <w:tcPr>
          <w:tcW w:w="6977" w:type="dxa"/>
        </w:tcPr>
        <w:p w14:paraId="48BB266F" w14:textId="19777EF7" w:rsidR="1D5AFA06" w:rsidRDefault="1D5AFA06" w:rsidP="1D5AFA06">
          <w:pPr>
            <w:pStyle w:val="Header"/>
            <w:ind w:left="-115"/>
          </w:pPr>
        </w:p>
      </w:tc>
      <w:tc>
        <w:tcPr>
          <w:tcW w:w="6977" w:type="dxa"/>
        </w:tcPr>
        <w:p w14:paraId="2C5A37C8" w14:textId="4DE2C26E" w:rsidR="1D5AFA06" w:rsidRDefault="1D5AFA06" w:rsidP="1D5AFA06">
          <w:pPr>
            <w:pStyle w:val="Header"/>
            <w:jc w:val="center"/>
          </w:pPr>
        </w:p>
      </w:tc>
      <w:tc>
        <w:tcPr>
          <w:tcW w:w="6977" w:type="dxa"/>
        </w:tcPr>
        <w:p w14:paraId="24371DA8" w14:textId="1A82F20A" w:rsidR="1D5AFA06" w:rsidRDefault="1D5AFA06" w:rsidP="1D5AFA06">
          <w:pPr>
            <w:pStyle w:val="Header"/>
            <w:ind w:right="-115"/>
            <w:jc w:val="right"/>
          </w:pPr>
        </w:p>
      </w:tc>
    </w:tr>
  </w:tbl>
  <w:p w14:paraId="01324AD6" w14:textId="118A2FC4" w:rsidR="1D5AFA06" w:rsidRDefault="1D5AFA06" w:rsidP="1D5AF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B8FF" w14:textId="77777777" w:rsidR="0019152B" w:rsidRDefault="0019152B">
      <w:r>
        <w:separator/>
      </w:r>
    </w:p>
  </w:footnote>
  <w:footnote w:type="continuationSeparator" w:id="0">
    <w:p w14:paraId="239D019B" w14:textId="77777777" w:rsidR="0019152B" w:rsidRDefault="0019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7"/>
      <w:gridCol w:w="6977"/>
      <w:gridCol w:w="6977"/>
    </w:tblGrid>
    <w:tr w:rsidR="1D5AFA06" w14:paraId="53DF5D6E" w14:textId="77777777" w:rsidTr="1D5AFA06">
      <w:tc>
        <w:tcPr>
          <w:tcW w:w="6977" w:type="dxa"/>
        </w:tcPr>
        <w:p w14:paraId="3809D543" w14:textId="62761D13" w:rsidR="1D5AFA06" w:rsidRDefault="1D5AFA06" w:rsidP="1D5AFA06">
          <w:pPr>
            <w:pStyle w:val="Header"/>
            <w:ind w:left="-115"/>
          </w:pPr>
        </w:p>
      </w:tc>
      <w:tc>
        <w:tcPr>
          <w:tcW w:w="6977" w:type="dxa"/>
        </w:tcPr>
        <w:p w14:paraId="5D013934" w14:textId="02B258F6" w:rsidR="1D5AFA06" w:rsidRDefault="1D5AFA06" w:rsidP="1D5AFA06">
          <w:pPr>
            <w:pStyle w:val="Header"/>
            <w:jc w:val="center"/>
          </w:pPr>
        </w:p>
      </w:tc>
      <w:tc>
        <w:tcPr>
          <w:tcW w:w="6977" w:type="dxa"/>
        </w:tcPr>
        <w:p w14:paraId="3EE1D7A2" w14:textId="6A3DAB73" w:rsidR="1D5AFA06" w:rsidRDefault="1D5AFA06" w:rsidP="1D5AFA06">
          <w:pPr>
            <w:pStyle w:val="Header"/>
            <w:ind w:right="-115"/>
            <w:jc w:val="right"/>
          </w:pPr>
        </w:p>
      </w:tc>
    </w:tr>
  </w:tbl>
  <w:p w14:paraId="1AD9E957" w14:textId="130E82A5" w:rsidR="1D5AFA06" w:rsidRDefault="1D5AFA06" w:rsidP="1D5AF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808"/>
    <w:multiLevelType w:val="hybridMultilevel"/>
    <w:tmpl w:val="936AE820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23DB"/>
    <w:multiLevelType w:val="multilevel"/>
    <w:tmpl w:val="9C1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B175F"/>
    <w:multiLevelType w:val="multilevel"/>
    <w:tmpl w:val="AFF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D00C1"/>
    <w:multiLevelType w:val="multilevel"/>
    <w:tmpl w:val="4C5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D161E9"/>
    <w:multiLevelType w:val="multilevel"/>
    <w:tmpl w:val="F5F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F38B1"/>
    <w:multiLevelType w:val="hybridMultilevel"/>
    <w:tmpl w:val="CE82FB32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F343D"/>
    <w:multiLevelType w:val="multilevel"/>
    <w:tmpl w:val="8CE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02ECD"/>
    <w:multiLevelType w:val="multilevel"/>
    <w:tmpl w:val="541E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85B04"/>
    <w:multiLevelType w:val="multilevel"/>
    <w:tmpl w:val="DDE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1689C"/>
    <w:multiLevelType w:val="multilevel"/>
    <w:tmpl w:val="055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48796F"/>
    <w:multiLevelType w:val="multilevel"/>
    <w:tmpl w:val="BB8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0B4A75"/>
    <w:multiLevelType w:val="hybridMultilevel"/>
    <w:tmpl w:val="AA1C6CA8"/>
    <w:lvl w:ilvl="0" w:tplc="A656C9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E58DD"/>
    <w:multiLevelType w:val="hybridMultilevel"/>
    <w:tmpl w:val="B1EEAD7E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4081D"/>
    <w:multiLevelType w:val="multilevel"/>
    <w:tmpl w:val="F79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AA5BCB"/>
    <w:multiLevelType w:val="hybridMultilevel"/>
    <w:tmpl w:val="95D23E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22272A"/>
    <w:multiLevelType w:val="multilevel"/>
    <w:tmpl w:val="7A9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A254C3"/>
    <w:multiLevelType w:val="multilevel"/>
    <w:tmpl w:val="25C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853FC9"/>
    <w:multiLevelType w:val="multilevel"/>
    <w:tmpl w:val="A07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66C91"/>
    <w:multiLevelType w:val="multilevel"/>
    <w:tmpl w:val="AE6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2116E6"/>
    <w:multiLevelType w:val="hybridMultilevel"/>
    <w:tmpl w:val="5E7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4F7C"/>
    <w:multiLevelType w:val="hybridMultilevel"/>
    <w:tmpl w:val="1E64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075C"/>
    <w:multiLevelType w:val="multilevel"/>
    <w:tmpl w:val="248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9700D7"/>
    <w:multiLevelType w:val="multilevel"/>
    <w:tmpl w:val="AE8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0A14EA"/>
    <w:multiLevelType w:val="multilevel"/>
    <w:tmpl w:val="020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8C5545"/>
    <w:multiLevelType w:val="multilevel"/>
    <w:tmpl w:val="209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6266D6"/>
    <w:multiLevelType w:val="multilevel"/>
    <w:tmpl w:val="D1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A408EE"/>
    <w:multiLevelType w:val="hybridMultilevel"/>
    <w:tmpl w:val="9F8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86145"/>
    <w:multiLevelType w:val="multilevel"/>
    <w:tmpl w:val="B9B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6B0A78"/>
    <w:multiLevelType w:val="hybridMultilevel"/>
    <w:tmpl w:val="758AA39C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6D2AEB"/>
    <w:multiLevelType w:val="multilevel"/>
    <w:tmpl w:val="683C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BC4509"/>
    <w:multiLevelType w:val="hybridMultilevel"/>
    <w:tmpl w:val="4BA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D2A6B"/>
    <w:multiLevelType w:val="hybridMultilevel"/>
    <w:tmpl w:val="E942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F6010"/>
    <w:multiLevelType w:val="multilevel"/>
    <w:tmpl w:val="288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28"/>
  </w:num>
  <w:num w:numId="5">
    <w:abstractNumId w:val="12"/>
  </w:num>
  <w:num w:numId="6">
    <w:abstractNumId w:val="0"/>
  </w:num>
  <w:num w:numId="7">
    <w:abstractNumId w:val="30"/>
  </w:num>
  <w:num w:numId="8">
    <w:abstractNumId w:val="32"/>
  </w:num>
  <w:num w:numId="9">
    <w:abstractNumId w:val="21"/>
  </w:num>
  <w:num w:numId="10">
    <w:abstractNumId w:val="6"/>
  </w:num>
  <w:num w:numId="11">
    <w:abstractNumId w:val="8"/>
  </w:num>
  <w:num w:numId="12">
    <w:abstractNumId w:val="23"/>
  </w:num>
  <w:num w:numId="13">
    <w:abstractNumId w:val="18"/>
  </w:num>
  <w:num w:numId="14">
    <w:abstractNumId w:val="24"/>
  </w:num>
  <w:num w:numId="15">
    <w:abstractNumId w:val="27"/>
  </w:num>
  <w:num w:numId="16">
    <w:abstractNumId w:val="10"/>
  </w:num>
  <w:num w:numId="17">
    <w:abstractNumId w:val="4"/>
  </w:num>
  <w:num w:numId="18">
    <w:abstractNumId w:val="1"/>
  </w:num>
  <w:num w:numId="19">
    <w:abstractNumId w:val="9"/>
  </w:num>
  <w:num w:numId="20">
    <w:abstractNumId w:val="13"/>
  </w:num>
  <w:num w:numId="21">
    <w:abstractNumId w:val="22"/>
  </w:num>
  <w:num w:numId="22">
    <w:abstractNumId w:val="29"/>
  </w:num>
  <w:num w:numId="23">
    <w:abstractNumId w:val="7"/>
  </w:num>
  <w:num w:numId="24">
    <w:abstractNumId w:val="25"/>
  </w:num>
  <w:num w:numId="25">
    <w:abstractNumId w:val="2"/>
  </w:num>
  <w:num w:numId="26">
    <w:abstractNumId w:val="3"/>
  </w:num>
  <w:num w:numId="27">
    <w:abstractNumId w:val="16"/>
  </w:num>
  <w:num w:numId="28">
    <w:abstractNumId w:val="17"/>
  </w:num>
  <w:num w:numId="29">
    <w:abstractNumId w:val="15"/>
  </w:num>
  <w:num w:numId="30">
    <w:abstractNumId w:val="20"/>
  </w:num>
  <w:num w:numId="31">
    <w:abstractNumId w:val="19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1"/>
    <w:rsid w:val="00005AA8"/>
    <w:rsid w:val="00026C9F"/>
    <w:rsid w:val="000407C5"/>
    <w:rsid w:val="00043F59"/>
    <w:rsid w:val="0004633F"/>
    <w:rsid w:val="00055750"/>
    <w:rsid w:val="00055C7F"/>
    <w:rsid w:val="000930A1"/>
    <w:rsid w:val="000A77CA"/>
    <w:rsid w:val="000B7EE7"/>
    <w:rsid w:val="000D1EB6"/>
    <w:rsid w:val="000D3B62"/>
    <w:rsid w:val="000D4A7A"/>
    <w:rsid w:val="000E5B64"/>
    <w:rsid w:val="000E76BF"/>
    <w:rsid w:val="0011609B"/>
    <w:rsid w:val="00123716"/>
    <w:rsid w:val="0014336D"/>
    <w:rsid w:val="00147E0C"/>
    <w:rsid w:val="0015040F"/>
    <w:rsid w:val="001522E6"/>
    <w:rsid w:val="00171EE7"/>
    <w:rsid w:val="00176692"/>
    <w:rsid w:val="0019152B"/>
    <w:rsid w:val="001B661C"/>
    <w:rsid w:val="001D4942"/>
    <w:rsid w:val="001E15B1"/>
    <w:rsid w:val="002038F2"/>
    <w:rsid w:val="002217B5"/>
    <w:rsid w:val="00222F6F"/>
    <w:rsid w:val="002307DD"/>
    <w:rsid w:val="00256C16"/>
    <w:rsid w:val="0026291E"/>
    <w:rsid w:val="00270DC5"/>
    <w:rsid w:val="00284FCB"/>
    <w:rsid w:val="00297A4D"/>
    <w:rsid w:val="002B66F0"/>
    <w:rsid w:val="002D4667"/>
    <w:rsid w:val="0031024C"/>
    <w:rsid w:val="003327D0"/>
    <w:rsid w:val="00350D94"/>
    <w:rsid w:val="00356F9B"/>
    <w:rsid w:val="003767D2"/>
    <w:rsid w:val="003B5D24"/>
    <w:rsid w:val="003D7C7D"/>
    <w:rsid w:val="004068F3"/>
    <w:rsid w:val="0041043E"/>
    <w:rsid w:val="004122E5"/>
    <w:rsid w:val="004258EE"/>
    <w:rsid w:val="004355F7"/>
    <w:rsid w:val="004526A6"/>
    <w:rsid w:val="00475281"/>
    <w:rsid w:val="00483F2F"/>
    <w:rsid w:val="004D1E53"/>
    <w:rsid w:val="004E393B"/>
    <w:rsid w:val="004E75D0"/>
    <w:rsid w:val="004E7FB6"/>
    <w:rsid w:val="004F30F7"/>
    <w:rsid w:val="00510F0F"/>
    <w:rsid w:val="00515C3A"/>
    <w:rsid w:val="00515F13"/>
    <w:rsid w:val="00545463"/>
    <w:rsid w:val="00554C01"/>
    <w:rsid w:val="005663DE"/>
    <w:rsid w:val="00573932"/>
    <w:rsid w:val="005777B0"/>
    <w:rsid w:val="005902AE"/>
    <w:rsid w:val="005A01AA"/>
    <w:rsid w:val="005C4740"/>
    <w:rsid w:val="00605D6F"/>
    <w:rsid w:val="006243F1"/>
    <w:rsid w:val="00642AAF"/>
    <w:rsid w:val="00660E3F"/>
    <w:rsid w:val="00675CE5"/>
    <w:rsid w:val="0068716A"/>
    <w:rsid w:val="006A3764"/>
    <w:rsid w:val="006A5BBB"/>
    <w:rsid w:val="006C0B56"/>
    <w:rsid w:val="006E4D84"/>
    <w:rsid w:val="006E606E"/>
    <w:rsid w:val="006F3A11"/>
    <w:rsid w:val="00715787"/>
    <w:rsid w:val="00725B91"/>
    <w:rsid w:val="007419CC"/>
    <w:rsid w:val="00766CF5"/>
    <w:rsid w:val="00780FC5"/>
    <w:rsid w:val="00796F50"/>
    <w:rsid w:val="00802F64"/>
    <w:rsid w:val="00805255"/>
    <w:rsid w:val="0081457A"/>
    <w:rsid w:val="00840A50"/>
    <w:rsid w:val="0085183E"/>
    <w:rsid w:val="00852BAF"/>
    <w:rsid w:val="00853024"/>
    <w:rsid w:val="00863AF1"/>
    <w:rsid w:val="0088310D"/>
    <w:rsid w:val="008865B3"/>
    <w:rsid w:val="008B4A03"/>
    <w:rsid w:val="008E480E"/>
    <w:rsid w:val="008E5A7A"/>
    <w:rsid w:val="00910F31"/>
    <w:rsid w:val="00914213"/>
    <w:rsid w:val="00930C91"/>
    <w:rsid w:val="0093746B"/>
    <w:rsid w:val="0094384A"/>
    <w:rsid w:val="00947008"/>
    <w:rsid w:val="00997F7C"/>
    <w:rsid w:val="00A04CDB"/>
    <w:rsid w:val="00A12A65"/>
    <w:rsid w:val="00A214C0"/>
    <w:rsid w:val="00A22275"/>
    <w:rsid w:val="00A37FA1"/>
    <w:rsid w:val="00A67B19"/>
    <w:rsid w:val="00AB72EC"/>
    <w:rsid w:val="00B01ED6"/>
    <w:rsid w:val="00B031CC"/>
    <w:rsid w:val="00B058C1"/>
    <w:rsid w:val="00B143A0"/>
    <w:rsid w:val="00B25FD0"/>
    <w:rsid w:val="00B51AF6"/>
    <w:rsid w:val="00B57D5A"/>
    <w:rsid w:val="00B8349C"/>
    <w:rsid w:val="00B87C9C"/>
    <w:rsid w:val="00BA5A4F"/>
    <w:rsid w:val="00BB5AE0"/>
    <w:rsid w:val="00BC163E"/>
    <w:rsid w:val="00BC6D48"/>
    <w:rsid w:val="00BF52D5"/>
    <w:rsid w:val="00C2037A"/>
    <w:rsid w:val="00C32F67"/>
    <w:rsid w:val="00C33EF0"/>
    <w:rsid w:val="00C778E7"/>
    <w:rsid w:val="00C8140E"/>
    <w:rsid w:val="00CA02D0"/>
    <w:rsid w:val="00CA169E"/>
    <w:rsid w:val="00CA342F"/>
    <w:rsid w:val="00CC60DB"/>
    <w:rsid w:val="00CF69C9"/>
    <w:rsid w:val="00D03098"/>
    <w:rsid w:val="00D07BD7"/>
    <w:rsid w:val="00D2193B"/>
    <w:rsid w:val="00D26D4F"/>
    <w:rsid w:val="00D32933"/>
    <w:rsid w:val="00D359F9"/>
    <w:rsid w:val="00D44CE9"/>
    <w:rsid w:val="00D7678B"/>
    <w:rsid w:val="00D81573"/>
    <w:rsid w:val="00D867EA"/>
    <w:rsid w:val="00DA738A"/>
    <w:rsid w:val="00DB4BC6"/>
    <w:rsid w:val="00DF6EE2"/>
    <w:rsid w:val="00E17FAF"/>
    <w:rsid w:val="00E23179"/>
    <w:rsid w:val="00E71E0F"/>
    <w:rsid w:val="00E906EB"/>
    <w:rsid w:val="00EB48F4"/>
    <w:rsid w:val="00ED5BF8"/>
    <w:rsid w:val="00EE236D"/>
    <w:rsid w:val="00EE45F2"/>
    <w:rsid w:val="00EF20CB"/>
    <w:rsid w:val="00F026A5"/>
    <w:rsid w:val="00F204D9"/>
    <w:rsid w:val="00F241B9"/>
    <w:rsid w:val="00F442BB"/>
    <w:rsid w:val="00F50F01"/>
    <w:rsid w:val="00F604E4"/>
    <w:rsid w:val="00F75F17"/>
    <w:rsid w:val="00F77F1A"/>
    <w:rsid w:val="00F93D90"/>
    <w:rsid w:val="00FC18CD"/>
    <w:rsid w:val="00FC68CD"/>
    <w:rsid w:val="00FE0960"/>
    <w:rsid w:val="00FF1D7E"/>
    <w:rsid w:val="1D5AF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4756"/>
  <w15:chartTrackingRefBased/>
  <w15:docId w15:val="{441FE4E3-7114-2347-90C4-114A984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1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List Bullet indent,Bullet Normal,List 1,Other List,Colorful List - Accent 11"/>
    <w:basedOn w:val="Normal"/>
    <w:link w:val="ListParagraphChar"/>
    <w:uiPriority w:val="34"/>
    <w:qFormat/>
    <w:rsid w:val="00452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Paragraph numbered Char,List Paragraph1 Char,List Bullet indent Char,Bullet Normal Char,List 1 Char,Other List Char,Colorful List - Accent 11 Char"/>
    <w:link w:val="ListParagraph"/>
    <w:uiPriority w:val="34"/>
    <w:locked/>
    <w:rsid w:val="004526A6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526A6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4526A6"/>
    <w:rPr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17"/>
    <w:rPr>
      <w:rFonts w:eastAsia="Calibr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17"/>
    <w:rPr>
      <w:rFonts w:ascii="Times New Roman" w:eastAsia="Calibri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052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05255"/>
  </w:style>
  <w:style w:type="character" w:customStyle="1" w:styleId="apple-converted-space">
    <w:name w:val="apple-converted-space"/>
    <w:basedOn w:val="DefaultParagraphFont"/>
    <w:rsid w:val="00805255"/>
  </w:style>
  <w:style w:type="character" w:customStyle="1" w:styleId="eop">
    <w:name w:val="eop"/>
    <w:basedOn w:val="DefaultParagraphFont"/>
    <w:rsid w:val="00805255"/>
  </w:style>
  <w:style w:type="character" w:customStyle="1" w:styleId="spellingerror">
    <w:name w:val="spellingerror"/>
    <w:basedOn w:val="DefaultParagraphFont"/>
    <w:rsid w:val="00805255"/>
  </w:style>
  <w:style w:type="character" w:customStyle="1" w:styleId="contextualspellingandgrammarerror">
    <w:name w:val="contextualspellingandgrammarerror"/>
    <w:basedOn w:val="DefaultParagraphFont"/>
    <w:rsid w:val="00805255"/>
  </w:style>
  <w:style w:type="character" w:styleId="CommentReference">
    <w:name w:val="annotation reference"/>
    <w:basedOn w:val="DefaultParagraphFont"/>
    <w:uiPriority w:val="99"/>
    <w:semiHidden/>
    <w:unhideWhenUsed/>
    <w:rsid w:val="0035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F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Miriama Harmer</DisplayName>
        <AccountId>36</AccountId>
        <AccountType/>
      </UserInfo>
      <UserInfo>
        <DisplayName>Mark Fell</DisplayName>
        <AccountId>14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65AF14-57D6-4361-8520-DDAE7D20C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4C607-C5BB-4944-9291-83B4037073A9}"/>
</file>

<file path=customXml/itemProps3.xml><?xml version="1.0" encoding="utf-8"?>
<ds:datastoreItem xmlns:ds="http://schemas.openxmlformats.org/officeDocument/2006/customXml" ds:itemID="{11E56161-12F5-4D07-B50D-F2F2D3E0B12D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Hineihaea Murphy</cp:lastModifiedBy>
  <cp:revision>48</cp:revision>
  <cp:lastPrinted>2020-01-26T05:26:00Z</cp:lastPrinted>
  <dcterms:created xsi:type="dcterms:W3CDTF">2020-05-27T23:19:00Z</dcterms:created>
  <dcterms:modified xsi:type="dcterms:W3CDTF">2020-05-28T00:14:00Z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