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EB8" w:rsidP="650058FB" w:rsidRDefault="003C7EB8" w14:paraId="6BBDB511" w14:textId="77777777">
      <w:pPr>
        <w:spacing w:after="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6214ED" w:rsidP="650058FB" w:rsidRDefault="653C7C16" w14:paraId="76D2B362" w14:textId="45BC816B">
      <w:pPr>
        <w:spacing w:after="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30ECC15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2023 AKO PANUKU PROFESSIONAL LEARNING SUPPORT</w:t>
      </w:r>
    </w:p>
    <w:p w:rsidR="00F3520C" w:rsidP="650058FB" w:rsidRDefault="00F3520C" w14:paraId="2656F08F" w14:textId="77777777">
      <w:pPr>
        <w:spacing w:after="0"/>
        <w:jc w:val="center"/>
      </w:pPr>
    </w:p>
    <w:p w:rsidRPr="003C7EB8" w:rsidR="006214ED" w:rsidP="3441987C" w:rsidRDefault="00F3520C" w14:paraId="03B88D61" w14:textId="6087F6C5">
      <w:pPr>
        <w:shd w:val="clear" w:color="auto" w:fill="C00000"/>
        <w:snapToGrid w:val="0"/>
        <w:jc w:val="center"/>
        <w:rPr>
          <w:rFonts w:ascii="Lucida Sans" w:hAnsi="Lucida Sans"/>
          <w:b w:val="1"/>
          <w:bCs w:val="1"/>
          <w:sz w:val="28"/>
          <w:szCs w:val="28"/>
        </w:rPr>
      </w:pPr>
      <w:r w:rsidRPr="3441987C" w:rsidR="00F3520C">
        <w:rPr>
          <w:rFonts w:ascii="Lucida Sans" w:hAnsi="Lucida Sans"/>
          <w:b w:val="1"/>
          <w:bCs w:val="1"/>
          <w:sz w:val="28"/>
          <w:szCs w:val="28"/>
        </w:rPr>
        <w:t>POIPOIA TE PITOMATA</w:t>
      </w:r>
      <w:r w:rsidRPr="3441987C" w:rsidR="508C9E49">
        <w:rPr>
          <w:rFonts w:ascii="Lucida Sans" w:hAnsi="Lucida Sans"/>
          <w:b w:val="1"/>
          <w:bCs w:val="1"/>
          <w:sz w:val="28"/>
          <w:szCs w:val="28"/>
        </w:rPr>
        <w:t xml:space="preserve"> </w:t>
      </w:r>
    </w:p>
    <w:p w:rsidR="006214ED" w:rsidP="650058FB" w:rsidRDefault="653C7C16" w14:paraId="7116EA78" w14:textId="4CA1BE23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 </w:t>
      </w:r>
      <w:r w:rsidRPr="3441987C" w:rsidR="036F72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one</w:t>
      </w:r>
      <w:r w:rsidRPr="3441987C" w:rsidR="00F352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-day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wānanga designed to help 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kaiako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develop and nurture the hidden potential of our 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tamariki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with diverse learning needs.  Kaiako will have the opportunity to hear from whānau of 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tamariki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with ‘</w:t>
      </w:r>
      <w:r w:rsidRPr="3441987C" w:rsidR="7947C24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superpowers’</w:t>
      </w:r>
      <w:r w:rsidRPr="3441987C" w:rsidR="653C7C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their journey within the system. Kaiako will also be presented with practical strategies and advice from experts designed to enhance the learning experiences of diverse learners. </w:t>
      </w:r>
    </w:p>
    <w:p w:rsidR="006214ED" w:rsidRDefault="006214ED" w14:paraId="17AB3DF4" w14:textId="29FF62B6"/>
    <w:p w:rsidR="006214ED" w:rsidP="650058FB" w:rsidRDefault="653C7C16" w14:paraId="7172B0BB" w14:textId="44BEF6A5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TARGET AUDIENCE:</w:t>
      </w:r>
    </w:p>
    <w:p w:rsidR="006214ED" w:rsidP="650058FB" w:rsidRDefault="653C7C16" w14:paraId="1C56F041" w14:textId="55A050D9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Kaiako, tumuaki - primary/secondary, English-medium and Māori-medium</w:t>
      </w:r>
    </w:p>
    <w:p w:rsidR="006214ED" w:rsidP="650058FB" w:rsidRDefault="653C7C16" w14:paraId="58849678" w14:textId="4D85DAF0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6214ED" w:rsidP="650058FB" w:rsidRDefault="653C7C16" w14:paraId="27BEDE1C" w14:textId="07FD1B6A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WHEN AND WHERE</w:t>
      </w:r>
    </w:p>
    <w:p w:rsidR="006214ED" w:rsidP="30ECC15C" w:rsidRDefault="653C7C16" w14:paraId="7FD8C4B5" w14:textId="17908B65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0ECC15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Thursday 7th September - </w:t>
      </w:r>
      <w:r w:rsidRPr="30ECC15C" w:rsidR="7EDD48D9">
        <w:rPr>
          <w:rFonts w:ascii="Calibri" w:hAnsi="Calibri" w:eastAsia="Calibri" w:cs="Calibri"/>
          <w:color w:val="000000" w:themeColor="text1"/>
          <w:sz w:val="24"/>
          <w:szCs w:val="24"/>
        </w:rPr>
        <w:t>Sudima Auckland Airport</w:t>
      </w:r>
      <w:r w:rsidRPr="30ECC15C" w:rsidR="43718B8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– Auckland</w:t>
      </w:r>
    </w:p>
    <w:p w:rsidR="30ECC15C" w:rsidP="30ECC15C" w:rsidRDefault="30ECC15C" w14:paraId="2DA61C4F" w14:textId="54E755D7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214ED" w:rsidP="650058FB" w:rsidRDefault="653C7C16" w14:paraId="00314551" w14:textId="0E8FF975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LEARNING OUTCOMES</w:t>
      </w:r>
    </w:p>
    <w:p w:rsidR="006214ED" w:rsidP="650058FB" w:rsidRDefault="653C7C16" w14:paraId="7494E2A7" w14:textId="1874CB8A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Participants will:</w:t>
      </w:r>
    </w:p>
    <w:p w:rsidR="006214ED" w:rsidP="650058FB" w:rsidRDefault="653C7C16" w14:paraId="3D754F50" w14:textId="16F161F4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gain a deeper understanding of the characteristics of various diverse learning needs</w:t>
      </w:r>
    </w:p>
    <w:p w:rsidR="006214ED" w:rsidP="650058FB" w:rsidRDefault="653C7C16" w14:paraId="7554B269" w14:textId="49C234DC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learn some teaching strategies designed to enhance the learning experiences of diverse learners</w:t>
      </w:r>
    </w:p>
    <w:p w:rsidR="006214ED" w:rsidP="650058FB" w:rsidRDefault="653C7C16" w14:paraId="5A1CC630" w14:textId="2574FF55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learn how to apply the Universal Design for Learning framework to plan for different learning styles</w:t>
      </w:r>
    </w:p>
    <w:p w:rsidR="006214ED" w:rsidP="650058FB" w:rsidRDefault="653C7C16" w14:paraId="0C5D2915" w14:textId="1BE6DC8A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develop an understanding of ‘what the whānau and child need’ through the experiences and stories of whānau.</w:t>
      </w:r>
    </w:p>
    <w:p w:rsidR="006214ED" w:rsidP="30ECC15C" w:rsidRDefault="653C7C16" w14:paraId="72B29E5A" w14:textId="489D52D0">
      <w:pPr>
        <w:spacing w:after="0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6214ED" w:rsidP="650058FB" w:rsidRDefault="653C7C16" w14:paraId="5C098F27" w14:textId="290F5AB5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COORDINATORS</w:t>
      </w:r>
      <w:r w:rsidR="00C60AC9">
        <w:tab/>
      </w:r>
      <w:r w:rsidR="00C60AC9">
        <w:tab/>
      </w:r>
      <w:r w:rsidR="00C60AC9">
        <w:tab/>
      </w:r>
      <w:r w:rsidR="00C60AC9">
        <w:tab/>
      </w:r>
      <w:r w:rsidR="00C60AC9">
        <w:tab/>
      </w:r>
      <w:r w:rsidR="00C60AC9">
        <w:tab/>
      </w:r>
      <w:r w:rsidR="00C60AC9">
        <w:tab/>
      </w:r>
      <w:r w:rsidR="00C60AC9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TRD</w:t>
      </w:r>
      <w:r w:rsidR="005B27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 available</w:t>
      </w:r>
    </w:p>
    <w:p w:rsidR="006214ED" w:rsidP="650058FB" w:rsidRDefault="653C7C16" w14:paraId="743ADA7A" w14:textId="01BD943A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Nadine Malcolm</w:t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ab/>
      </w:r>
      <w:r w:rsidR="005B27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0.5 TRD </w:t>
      </w:r>
    </w:p>
    <w:p w:rsidR="006214ED" w:rsidP="650058FB" w:rsidRDefault="653C7C16" w14:paraId="073CDF70" w14:textId="58FEB6A5">
      <w:pPr>
        <w:spacing w:after="0"/>
      </w:pPr>
      <w:r w:rsidRPr="30ECC15C">
        <w:rPr>
          <w:rFonts w:ascii="Calibri" w:hAnsi="Calibri" w:eastAsia="Calibri" w:cs="Calibri"/>
          <w:color w:val="000000" w:themeColor="text1"/>
          <w:sz w:val="24"/>
          <w:szCs w:val="24"/>
        </w:rPr>
        <w:t>Donna Barlow-Rolleston</w:t>
      </w:r>
    </w:p>
    <w:p w:rsidR="3D96BFF0" w:rsidP="30ECC15C" w:rsidRDefault="3D96BFF0" w14:paraId="7078BF57" w14:textId="5A39EFD3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0ECC15C">
        <w:rPr>
          <w:rFonts w:ascii="Calibri" w:hAnsi="Calibri" w:eastAsia="Calibri" w:cs="Calibri"/>
          <w:color w:val="000000" w:themeColor="text1"/>
          <w:sz w:val="24"/>
          <w:szCs w:val="24"/>
        </w:rPr>
        <w:t>Āwhina Gray</w:t>
      </w:r>
    </w:p>
    <w:p w:rsidR="006214ED" w:rsidP="650058FB" w:rsidRDefault="653C7C16" w14:paraId="13AE8FD9" w14:textId="43FD2203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</w:p>
    <w:p w:rsidR="006214ED" w:rsidP="650058FB" w:rsidRDefault="653C7C16" w14:paraId="11BA00BA" w14:textId="67A015DD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NOTE:</w:t>
      </w:r>
    </w:p>
    <w:p w:rsidR="006214ED" w:rsidP="4F515C29" w:rsidRDefault="653C7C16" w14:paraId="45B183C4" w14:textId="5BE0E25D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F515C29">
        <w:rPr>
          <w:rFonts w:ascii="Calibri" w:hAnsi="Calibri" w:eastAsia="Calibri" w:cs="Calibri"/>
          <w:color w:val="000000" w:themeColor="text1"/>
          <w:sz w:val="24"/>
          <w:szCs w:val="24"/>
        </w:rPr>
        <w:t>The wānanga has limited places available</w:t>
      </w:r>
      <w:r w:rsidRPr="4F515C29" w:rsidR="7CAAD0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so enrol </w:t>
      </w:r>
      <w:r w:rsidR="005C3601">
        <w:rPr>
          <w:rFonts w:ascii="Calibri" w:hAnsi="Calibri" w:eastAsia="Calibri" w:cs="Calibri"/>
          <w:color w:val="000000" w:themeColor="text1"/>
          <w:sz w:val="24"/>
          <w:szCs w:val="24"/>
        </w:rPr>
        <w:t>now</w:t>
      </w:r>
      <w:r w:rsidRPr="4F515C29" w:rsidR="7CAAD0B9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6214ED" w:rsidP="650058FB" w:rsidRDefault="653C7C16" w14:paraId="16E76155" w14:textId="3A9EF415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6214ED" w:rsidP="650058FB" w:rsidRDefault="653C7C16" w14:paraId="2EC8AA5A" w14:textId="5FD80D89">
      <w:pPr>
        <w:spacing w:after="0"/>
      </w:pPr>
      <w:r w:rsidRPr="650058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TRAVEL AND ACCOMMODATION</w:t>
      </w:r>
    </w:p>
    <w:p w:rsidR="006214ED" w:rsidP="650058FB" w:rsidRDefault="653C7C16" w14:paraId="6475A2EC" w14:textId="1EBE623D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>For travel and accommodation assistance, please see our</w:t>
      </w:r>
      <w:hyperlink r:id="rId10">
        <w:r w:rsidRPr="650058FB">
          <w:rPr>
            <w:rStyle w:val="Hyperlink"/>
            <w:rFonts w:ascii="Calibri" w:hAnsi="Calibri" w:eastAsia="Calibri" w:cs="Calibri"/>
            <w:sz w:val="24"/>
            <w:szCs w:val="24"/>
          </w:rPr>
          <w:t xml:space="preserve"> Travel and Accommodation Policy</w:t>
        </w:r>
      </w:hyperlink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 </w:t>
      </w:r>
    </w:p>
    <w:p w:rsidR="006214ED" w:rsidP="650058FB" w:rsidRDefault="653C7C16" w14:paraId="783BE80E" w14:textId="101B7975">
      <w:pPr>
        <w:spacing w:after="0"/>
      </w:pPr>
      <w:r w:rsidRPr="650058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6214ED" w:rsidP="650058FB" w:rsidRDefault="006214ED" w14:paraId="150635CA" w14:textId="05F9A6D6">
      <w:pPr>
        <w:spacing w:after="0"/>
      </w:pPr>
    </w:p>
    <w:p w:rsidR="001E7EB1" w:rsidP="001E7EB1" w:rsidRDefault="001E7EB1" w14:paraId="46AF0E69" w14:textId="26812EF9">
      <w:pPr>
        <w:spacing w:after="0"/>
      </w:pPr>
    </w:p>
    <w:p w:rsidR="003C7EB8" w:rsidP="001E7EB1" w:rsidRDefault="003C7EB8" w14:paraId="31BEA85B" w14:textId="77777777">
      <w:pPr>
        <w:spacing w:after="0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7E321F" w:rsidP="001E7EB1" w:rsidRDefault="007E321F" w14:paraId="3326E60E" w14:textId="77777777">
      <w:pPr>
        <w:spacing w:after="0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1E7EB1" w:rsidP="001E7EB1" w:rsidRDefault="001E7EB1" w14:paraId="44C8B101" w14:textId="10E4C359">
      <w:pPr>
        <w:spacing w:after="0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30ECC15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KAUPAPA</w:t>
      </w:r>
    </w:p>
    <w:tbl>
      <w:tblPr>
        <w:tblStyle w:val="TableGrid"/>
        <w:tblW w:w="9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10"/>
        <w:gridCol w:w="2940"/>
      </w:tblGrid>
      <w:tr w:rsidR="001E7EB1" w:rsidTr="5777B94D" w14:paraId="578F682D" w14:textId="77777777">
        <w:tc>
          <w:tcPr>
            <w:tcW w:w="6410" w:type="dxa"/>
          </w:tcPr>
          <w:p w:rsidRPr="000E4B88" w:rsidR="001E7EB1" w:rsidRDefault="001E7EB1" w14:paraId="623B5704" w14:textId="71E883FE">
            <w:pPr>
              <w:rPr>
                <w:rFonts w:eastAsia="Calibri"/>
                <w:color w:val="000000" w:themeColor="text1"/>
              </w:rPr>
            </w:pPr>
            <w:r w:rsidRPr="5777B94D">
              <w:rPr>
                <w:rFonts w:eastAsia="Calibri"/>
                <w:b/>
                <w:bCs/>
                <w:color w:val="000000" w:themeColor="text1"/>
              </w:rPr>
              <w:t>Takiwātanga</w:t>
            </w:r>
            <w:r w:rsidRPr="5777B94D">
              <w:rPr>
                <w:rFonts w:eastAsia="Calibri"/>
                <w:color w:val="000000" w:themeColor="text1"/>
              </w:rPr>
              <w:t xml:space="preserve"> – Autism</w:t>
            </w:r>
            <w:r w:rsidRPr="5777B94D" w:rsidR="31ED191A">
              <w:rPr>
                <w:rFonts w:eastAsia="Calibri"/>
                <w:color w:val="000000" w:themeColor="text1"/>
              </w:rPr>
              <w:t xml:space="preserve"> | A whānau perspective</w:t>
            </w:r>
            <w:r w:rsidRPr="5777B94D" w:rsidR="2821C775">
              <w:rPr>
                <w:rFonts w:eastAsia="Calibri"/>
                <w:color w:val="000000" w:themeColor="text1"/>
              </w:rPr>
              <w:t>.</w:t>
            </w:r>
          </w:p>
          <w:p w:rsidR="3C632D8E" w:rsidP="5777B94D" w:rsidRDefault="3C632D8E" w14:paraId="39C90C02" w14:textId="48EB251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77B94D">
              <w:rPr>
                <w:rFonts w:ascii="Calibri" w:hAnsi="Calibri" w:eastAsia="Calibri" w:cs="Calibri"/>
                <w:color w:val="000000" w:themeColor="text1"/>
              </w:rPr>
              <w:t>He rerekē, he kanorau - Celebrating diversity</w:t>
            </w:r>
            <w:r w:rsidRPr="5777B94D" w:rsidR="4810C76A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Pr="000E4B88" w:rsidR="001E7EB1" w:rsidRDefault="001E7EB1" w14:paraId="198624A0" w14:textId="77777777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0" w:type="dxa"/>
          </w:tcPr>
          <w:p w:rsidRPr="000E4B88" w:rsidR="001E7EB1" w:rsidRDefault="001E7EB1" w14:paraId="4A37BE61" w14:textId="77777777">
            <w:pPr>
              <w:rPr>
                <w:rFonts w:eastAsia="Calibri" w:cstheme="minorHAnsi"/>
                <w:color w:val="000000" w:themeColor="text1"/>
              </w:rPr>
            </w:pPr>
            <w:r w:rsidRPr="000E4B88">
              <w:rPr>
                <w:rFonts w:eastAsiaTheme="minorEastAsia" w:cstheme="minorHAnsi"/>
                <w:color w:val="000000" w:themeColor="text1"/>
              </w:rPr>
              <w:t>Tuhoro Paki and Jess Taonga</w:t>
            </w:r>
          </w:p>
        </w:tc>
      </w:tr>
      <w:tr w:rsidR="001E7EB1" w:rsidTr="5777B94D" w14:paraId="0CA60B9A" w14:textId="77777777">
        <w:tc>
          <w:tcPr>
            <w:tcW w:w="6410" w:type="dxa"/>
          </w:tcPr>
          <w:p w:rsidRPr="000E4B88" w:rsidR="001E7EB1" w:rsidP="5777B94D" w:rsidRDefault="001E7EB1" w14:paraId="339C777E" w14:textId="73B53EFE">
            <w:pPr>
              <w:rPr>
                <w:rFonts w:eastAsia="Calibri"/>
                <w:color w:val="000000" w:themeColor="text1"/>
              </w:rPr>
            </w:pPr>
            <w:r w:rsidRPr="5777B94D">
              <w:rPr>
                <w:rFonts w:eastAsia="Calibri"/>
                <w:b/>
                <w:bCs/>
                <w:color w:val="000000" w:themeColor="text1"/>
              </w:rPr>
              <w:t>Universal Design for Learning</w:t>
            </w:r>
            <w:r w:rsidRPr="5777B94D">
              <w:rPr>
                <w:rFonts w:eastAsia="Calibri"/>
                <w:color w:val="000000" w:themeColor="text1"/>
              </w:rPr>
              <w:t xml:space="preserve"> | valuing the uniqueness and diversity of all ākonga and their whānau in your learning settings</w:t>
            </w:r>
            <w:r w:rsidRPr="5777B94D" w:rsidR="1787E779">
              <w:rPr>
                <w:rFonts w:eastAsia="Calibri"/>
                <w:color w:val="000000" w:themeColor="text1"/>
              </w:rPr>
              <w:t>.</w:t>
            </w:r>
          </w:p>
          <w:p w:rsidRPr="000E4B88" w:rsidR="001E7EB1" w:rsidRDefault="001E7EB1" w14:paraId="14A0DAE4" w14:textId="77777777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0" w:type="dxa"/>
          </w:tcPr>
          <w:p w:rsidRPr="000E4B88" w:rsidR="001E7EB1" w:rsidRDefault="001E7EB1" w14:paraId="79FA268E" w14:textId="77777777">
            <w:pPr>
              <w:rPr>
                <w:rFonts w:eastAsia="Calibri" w:cstheme="minorHAnsi"/>
                <w:color w:val="000000" w:themeColor="text1"/>
              </w:rPr>
            </w:pPr>
            <w:r w:rsidRPr="000E4B88">
              <w:rPr>
                <w:rFonts w:cstheme="minorHAnsi"/>
                <w:color w:val="000000" w:themeColor="text1"/>
              </w:rPr>
              <w:t>Vonnie Jones &amp; Megan Fitzpatrick</w:t>
            </w:r>
          </w:p>
        </w:tc>
      </w:tr>
      <w:tr w:rsidR="001E7EB1" w:rsidTr="5777B94D" w14:paraId="52CA44A2" w14:textId="77777777">
        <w:tc>
          <w:tcPr>
            <w:tcW w:w="6410" w:type="dxa"/>
          </w:tcPr>
          <w:p w:rsidRPr="000E4B88" w:rsidR="001E7EB1" w:rsidP="5777B94D" w:rsidRDefault="001E7EB1" w14:paraId="5917C9B7" w14:textId="68DB9FF0">
            <w:pPr>
              <w:rPr>
                <w:rFonts w:eastAsia="Calibri"/>
                <w:color w:val="000000" w:themeColor="text1"/>
              </w:rPr>
            </w:pPr>
            <w:r w:rsidRPr="5777B94D">
              <w:rPr>
                <w:rFonts w:eastAsia="Calibri"/>
                <w:b/>
                <w:bCs/>
                <w:color w:val="000000" w:themeColor="text1"/>
              </w:rPr>
              <w:t>Te Reo Rotarota</w:t>
            </w:r>
            <w:r w:rsidRPr="5777B94D">
              <w:rPr>
                <w:rFonts w:eastAsia="Calibri"/>
                <w:color w:val="000000" w:themeColor="text1"/>
              </w:rPr>
              <w:t xml:space="preserve"> – Sign Language | Waiho, m</w:t>
            </w:r>
            <w:r w:rsidRPr="5777B94D" w:rsidR="3A5EA838">
              <w:rPr>
                <w:rFonts w:eastAsia="Calibri"/>
                <w:color w:val="000000" w:themeColor="text1"/>
              </w:rPr>
              <w:t xml:space="preserve">ā ō </w:t>
            </w:r>
            <w:r w:rsidRPr="5777B94D">
              <w:rPr>
                <w:rFonts w:eastAsia="Calibri"/>
                <w:color w:val="000000" w:themeColor="text1"/>
              </w:rPr>
              <w:t>ringaringa te reo M</w:t>
            </w:r>
            <w:r w:rsidRPr="5777B94D" w:rsidR="28334950">
              <w:rPr>
                <w:rFonts w:eastAsia="Calibri"/>
                <w:color w:val="000000" w:themeColor="text1"/>
              </w:rPr>
              <w:t>āori rer</w:t>
            </w:r>
            <w:r w:rsidRPr="5777B94D">
              <w:rPr>
                <w:rFonts w:eastAsia="Calibri"/>
                <w:color w:val="000000" w:themeColor="text1"/>
              </w:rPr>
              <w:t xml:space="preserve">ehua </w:t>
            </w:r>
            <w:r w:rsidRPr="5777B94D" w:rsidR="5FF2B629">
              <w:rPr>
                <w:rFonts w:eastAsia="Calibri"/>
                <w:color w:val="000000" w:themeColor="text1"/>
              </w:rPr>
              <w:t xml:space="preserve">e </w:t>
            </w:r>
            <w:r w:rsidRPr="5777B94D">
              <w:rPr>
                <w:rFonts w:eastAsia="Calibri"/>
                <w:color w:val="000000" w:themeColor="text1"/>
              </w:rPr>
              <w:t>rotarota ki te ao. Allow your hands to speak poetically in the world of Te Ao Maori</w:t>
            </w:r>
            <w:r w:rsidRPr="5777B94D" w:rsidR="7FC01834">
              <w:rPr>
                <w:rFonts w:eastAsia="Calibri"/>
                <w:color w:val="000000" w:themeColor="text1"/>
              </w:rPr>
              <w:t>.</w:t>
            </w:r>
          </w:p>
          <w:p w:rsidRPr="000E4B88" w:rsidR="001E7EB1" w:rsidRDefault="001E7EB1" w14:paraId="00A26938" w14:textId="77777777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0" w:type="dxa"/>
          </w:tcPr>
          <w:p w:rsidRPr="000E4B88" w:rsidR="001E7EB1" w:rsidRDefault="001E7EB1" w14:paraId="71AB46DB" w14:textId="77777777">
            <w:pPr>
              <w:rPr>
                <w:rFonts w:eastAsia="Calibri" w:cstheme="minorHAnsi"/>
                <w:color w:val="000000" w:themeColor="text1"/>
              </w:rPr>
            </w:pPr>
            <w:r w:rsidRPr="000E4B88">
              <w:rPr>
                <w:rFonts w:eastAsia="Calibri" w:cstheme="minorHAnsi"/>
                <w:color w:val="000000" w:themeColor="text1"/>
              </w:rPr>
              <w:t>Moringa (Mama) Pirikahu</w:t>
            </w:r>
          </w:p>
        </w:tc>
      </w:tr>
      <w:tr w:rsidR="001E7EB1" w:rsidTr="5777B94D" w14:paraId="5465E2C0" w14:textId="77777777">
        <w:tc>
          <w:tcPr>
            <w:tcW w:w="6410" w:type="dxa"/>
          </w:tcPr>
          <w:p w:rsidRPr="000E4B88" w:rsidR="001E7EB1" w:rsidP="5777B94D" w:rsidRDefault="001E7EB1" w14:paraId="2D26D594" w14:textId="6CD21981">
            <w:pPr>
              <w:rPr>
                <w:rStyle w:val="eop"/>
                <w:color w:val="000000" w:themeColor="text1"/>
              </w:rPr>
            </w:pPr>
            <w:r w:rsidRPr="5777B94D">
              <w:rPr>
                <w:rFonts w:eastAsia="Calibri"/>
                <w:b/>
                <w:bCs/>
                <w:color w:val="000000" w:themeColor="text1"/>
              </w:rPr>
              <w:t>Nurturing Neurodiversity</w:t>
            </w:r>
            <w:r w:rsidRPr="5777B94D">
              <w:rPr>
                <w:rFonts w:eastAsia="Calibri"/>
                <w:color w:val="000000" w:themeColor="text1"/>
              </w:rPr>
              <w:t xml:space="preserve"> | Identifying dyslexia in your classroom 'Key Flags'</w:t>
            </w:r>
            <w:r w:rsidRPr="5777B94D" w:rsidR="303D5F90">
              <w:rPr>
                <w:rFonts w:eastAsia="Calibri"/>
                <w:color w:val="000000" w:themeColor="text1"/>
              </w:rPr>
              <w:t xml:space="preserve"> and </w:t>
            </w:r>
            <w:r w:rsidRPr="5777B94D" w:rsidR="29D9D714">
              <w:rPr>
                <w:rFonts w:eastAsia="Calibri"/>
                <w:color w:val="000000" w:themeColor="text1"/>
              </w:rPr>
              <w:t>im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>plementing initial strategies to enable and empower ākonga through a strength-based approach to learning</w:t>
            </w:r>
            <w:r w:rsidRPr="5777B94D" w:rsidR="244A066C">
              <w:rPr>
                <w:rStyle w:val="normaltextrun"/>
                <w:color w:val="000000"/>
                <w:shd w:val="clear" w:color="auto" w:fill="FFFFFF"/>
              </w:rPr>
              <w:t>. </w:t>
            </w:r>
          </w:p>
          <w:p w:rsidRPr="000E4B88" w:rsidR="001E7EB1" w:rsidP="5777B94D" w:rsidRDefault="001E7EB1" w14:paraId="34B7D0A5" w14:textId="0184A192">
            <w:pPr>
              <w:rPr>
                <w:rStyle w:val="normaltextrun"/>
                <w:color w:val="000000" w:themeColor="text1"/>
              </w:rPr>
            </w:pPr>
          </w:p>
        </w:tc>
        <w:tc>
          <w:tcPr>
            <w:tcW w:w="2940" w:type="dxa"/>
          </w:tcPr>
          <w:p w:rsidRPr="000E4B88" w:rsidR="001E7EB1" w:rsidRDefault="001E7EB1" w14:paraId="0ACC22F6" w14:textId="77777777">
            <w:pPr>
              <w:rPr>
                <w:rFonts w:eastAsia="Calibri" w:cstheme="minorHAnsi"/>
                <w:color w:val="000000" w:themeColor="text1"/>
              </w:rPr>
            </w:pPr>
            <w:r w:rsidRPr="000E4B88">
              <w:rPr>
                <w:rFonts w:eastAsia="Calibri" w:cstheme="minorHAnsi"/>
                <w:color w:val="000000" w:themeColor="text1"/>
              </w:rPr>
              <w:t>Sarah Sharpe</w:t>
            </w:r>
          </w:p>
        </w:tc>
      </w:tr>
      <w:tr w:rsidR="001E7EB1" w:rsidTr="5777B94D" w14:paraId="6779BBEB" w14:textId="77777777">
        <w:tc>
          <w:tcPr>
            <w:tcW w:w="6410" w:type="dxa"/>
          </w:tcPr>
          <w:p w:rsidRPr="000E4B88" w:rsidR="001E7EB1" w:rsidP="5777B94D" w:rsidRDefault="001E7EB1" w14:paraId="5470992F" w14:textId="53E2BB4C">
            <w:pPr>
              <w:rPr>
                <w:rFonts w:eastAsia="Calibri"/>
                <w:color w:val="000000" w:themeColor="text1"/>
              </w:rPr>
            </w:pPr>
            <w:r w:rsidRPr="5777B94D">
              <w:rPr>
                <w:rStyle w:val="normaltextrun"/>
                <w:color w:val="000000"/>
                <w:shd w:val="clear" w:color="auto" w:fill="FFFFFF"/>
              </w:rPr>
              <w:t xml:space="preserve">Hear from a father and son about how </w:t>
            </w:r>
            <w:r w:rsidRPr="5777B94D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ADHD 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>can present</w:t>
            </w:r>
            <w:r w:rsidRPr="5777B94D" w:rsidR="178BC7E2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 xml:space="preserve"> Hardcase and heartwarming and never a dull moment with these guys</w:t>
            </w:r>
            <w:r w:rsidRPr="5777B94D" w:rsidR="62994A1B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5777B94D" w:rsidR="594A014C">
              <w:rPr>
                <w:rStyle w:val="normaltextrun"/>
                <w:color w:val="000000"/>
                <w:shd w:val="clear" w:color="auto" w:fill="FFFFFF"/>
              </w:rPr>
              <w:t>N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 xml:space="preserve">au mai e ngā </w:t>
            </w:r>
            <w:r w:rsidRPr="5777B94D" w:rsidR="43793AD8">
              <w:rPr>
                <w:rStyle w:val="normaltextrun"/>
                <w:color w:val="000000"/>
                <w:shd w:val="clear" w:color="auto" w:fill="FFFFFF"/>
              </w:rPr>
              <w:t>‘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>superpowers</w:t>
            </w:r>
            <w:r w:rsidRPr="5777B94D" w:rsidR="1983AD12">
              <w:rPr>
                <w:rStyle w:val="normaltextrun"/>
                <w:color w:val="000000"/>
                <w:shd w:val="clear" w:color="auto" w:fill="FFFFFF"/>
              </w:rPr>
              <w:t>’</w:t>
            </w:r>
            <w:r w:rsidRPr="5777B94D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5777B94D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Pr="000E4B88" w:rsidR="001E7EB1" w:rsidP="5777B94D" w:rsidRDefault="001E7EB1" w14:paraId="63B8C01B" w14:textId="40C8CA4A">
            <w:pPr>
              <w:rPr>
                <w:rStyle w:val="eop"/>
                <w:color w:val="000000" w:themeColor="text1"/>
              </w:rPr>
            </w:pPr>
          </w:p>
        </w:tc>
        <w:tc>
          <w:tcPr>
            <w:tcW w:w="2940" w:type="dxa"/>
          </w:tcPr>
          <w:p w:rsidRPr="000E4B88" w:rsidR="001E7EB1" w:rsidRDefault="001E7EB1" w14:paraId="41AEBC47" w14:textId="77777777">
            <w:pPr>
              <w:rPr>
                <w:rFonts w:eastAsia="Calibri" w:cstheme="minorHAnsi"/>
                <w:color w:val="000000" w:themeColor="text1"/>
              </w:rPr>
            </w:pPr>
            <w:r w:rsidRPr="000E4B88">
              <w:rPr>
                <w:rFonts w:eastAsia="Calibri" w:cstheme="minorHAnsi"/>
                <w:color w:val="000000" w:themeColor="text1"/>
              </w:rPr>
              <w:t>Whānau Rolleston</w:t>
            </w:r>
          </w:p>
        </w:tc>
      </w:tr>
    </w:tbl>
    <w:p w:rsidR="00D867CF" w:rsidP="650058FB" w:rsidRDefault="00D867CF" w14:paraId="541BBD16" w14:textId="77777777"/>
    <w:p w:rsidR="00D867CF" w:rsidP="650058FB" w:rsidRDefault="00D867CF" w14:paraId="5D2BEF4D" w14:textId="77777777"/>
    <w:p w:rsidR="00D867CF" w:rsidP="650058FB" w:rsidRDefault="00D867CF" w14:paraId="4DCF3F25" w14:textId="77777777"/>
    <w:sectPr w:rsidR="00D867CF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D25" w:rsidP="00F3520C" w:rsidRDefault="009C4D25" w14:paraId="3C4371B0" w14:textId="77777777">
      <w:pPr>
        <w:spacing w:after="0" w:line="240" w:lineRule="auto"/>
      </w:pPr>
      <w:r>
        <w:separator/>
      </w:r>
    </w:p>
  </w:endnote>
  <w:endnote w:type="continuationSeparator" w:id="0">
    <w:p w:rsidR="009C4D25" w:rsidP="00F3520C" w:rsidRDefault="009C4D25" w14:paraId="35832EFE" w14:textId="77777777">
      <w:pPr>
        <w:spacing w:after="0" w:line="240" w:lineRule="auto"/>
      </w:pPr>
      <w:r>
        <w:continuationSeparator/>
      </w:r>
    </w:p>
  </w:endnote>
  <w:endnote w:type="continuationNotice" w:id="1">
    <w:p w:rsidR="009C4D25" w:rsidRDefault="009C4D25" w14:paraId="377B61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D25" w:rsidP="00F3520C" w:rsidRDefault="009C4D25" w14:paraId="50D224D4" w14:textId="77777777">
      <w:pPr>
        <w:spacing w:after="0" w:line="240" w:lineRule="auto"/>
      </w:pPr>
      <w:r>
        <w:separator/>
      </w:r>
    </w:p>
  </w:footnote>
  <w:footnote w:type="continuationSeparator" w:id="0">
    <w:p w:rsidR="009C4D25" w:rsidP="00F3520C" w:rsidRDefault="009C4D25" w14:paraId="1138186A" w14:textId="77777777">
      <w:pPr>
        <w:spacing w:after="0" w:line="240" w:lineRule="auto"/>
      </w:pPr>
      <w:r>
        <w:continuationSeparator/>
      </w:r>
    </w:p>
  </w:footnote>
  <w:footnote w:type="continuationNotice" w:id="1">
    <w:p w:rsidR="009C4D25" w:rsidRDefault="009C4D25" w14:paraId="07B242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520C" w:rsidRDefault="00F3520C" w14:paraId="1BB2B0C4" w14:textId="5815DCF7">
    <w:pPr>
      <w:pStyle w:val="Header"/>
    </w:pPr>
    <w:r>
      <w:rPr>
        <w:noProof/>
        <w:color w:val="2B579A"/>
        <w:shd w:val="clear" w:color="auto" w:fill="E6E6E6"/>
        <w:lang w:val="mi-NZ" w:eastAsia="mi-NZ"/>
      </w:rPr>
      <w:drawing>
        <wp:anchor distT="0" distB="0" distL="114300" distR="114300" simplePos="0" relativeHeight="251658240" behindDoc="0" locked="0" layoutInCell="1" allowOverlap="1" wp14:anchorId="5809D9FB" wp14:editId="637A6707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4921670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6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520C" w:rsidRDefault="00F3520C" w14:paraId="5C60DF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959B"/>
    <w:multiLevelType w:val="hybridMultilevel"/>
    <w:tmpl w:val="F1086B22"/>
    <w:lvl w:ilvl="0" w:tplc="7C3A6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DC3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40E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66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98E0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D6F0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0C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E4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144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D6E00E"/>
    <w:multiLevelType w:val="hybridMultilevel"/>
    <w:tmpl w:val="8BFE127C"/>
    <w:lvl w:ilvl="0" w:tplc="5E72A7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C00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FCEF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4E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FC7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3C3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8E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68A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E858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A86B5B"/>
    <w:multiLevelType w:val="hybridMultilevel"/>
    <w:tmpl w:val="30CEA0AA"/>
    <w:lvl w:ilvl="0" w:tplc="358A6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BC1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62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200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0A10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9C3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165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F25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A2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9252433">
    <w:abstractNumId w:val="2"/>
  </w:num>
  <w:num w:numId="2" w16cid:durableId="1301299454">
    <w:abstractNumId w:val="0"/>
  </w:num>
  <w:num w:numId="3" w16cid:durableId="193339293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BE75E"/>
    <w:rsid w:val="00012E3A"/>
    <w:rsid w:val="00023AF2"/>
    <w:rsid w:val="000E4B88"/>
    <w:rsid w:val="0016542C"/>
    <w:rsid w:val="001A54EA"/>
    <w:rsid w:val="001E7EB1"/>
    <w:rsid w:val="001F3A73"/>
    <w:rsid w:val="001F7B42"/>
    <w:rsid w:val="00242F69"/>
    <w:rsid w:val="00263A3A"/>
    <w:rsid w:val="00301D92"/>
    <w:rsid w:val="0031095F"/>
    <w:rsid w:val="0032344E"/>
    <w:rsid w:val="00396613"/>
    <w:rsid w:val="003B98E3"/>
    <w:rsid w:val="003C2321"/>
    <w:rsid w:val="003C7EB8"/>
    <w:rsid w:val="003F5DD9"/>
    <w:rsid w:val="00402425"/>
    <w:rsid w:val="00446291"/>
    <w:rsid w:val="004F593C"/>
    <w:rsid w:val="00544AB6"/>
    <w:rsid w:val="0058575F"/>
    <w:rsid w:val="005B270E"/>
    <w:rsid w:val="005B2CF6"/>
    <w:rsid w:val="005C3601"/>
    <w:rsid w:val="005E62E1"/>
    <w:rsid w:val="005F3BEC"/>
    <w:rsid w:val="006214ED"/>
    <w:rsid w:val="006675E4"/>
    <w:rsid w:val="006A12BE"/>
    <w:rsid w:val="0073657F"/>
    <w:rsid w:val="00750279"/>
    <w:rsid w:val="00755A74"/>
    <w:rsid w:val="007E321F"/>
    <w:rsid w:val="00810625"/>
    <w:rsid w:val="00811854"/>
    <w:rsid w:val="0089642F"/>
    <w:rsid w:val="008A201E"/>
    <w:rsid w:val="008B5206"/>
    <w:rsid w:val="008E2DDF"/>
    <w:rsid w:val="009270C7"/>
    <w:rsid w:val="009707AF"/>
    <w:rsid w:val="009A650D"/>
    <w:rsid w:val="009C4D25"/>
    <w:rsid w:val="009F4C81"/>
    <w:rsid w:val="00A05F72"/>
    <w:rsid w:val="00A07B16"/>
    <w:rsid w:val="00A4529D"/>
    <w:rsid w:val="00A56C58"/>
    <w:rsid w:val="00A57FCC"/>
    <w:rsid w:val="00A8689E"/>
    <w:rsid w:val="00AD0D62"/>
    <w:rsid w:val="00B0116B"/>
    <w:rsid w:val="00B17E87"/>
    <w:rsid w:val="00B62F24"/>
    <w:rsid w:val="00BE5343"/>
    <w:rsid w:val="00C117F7"/>
    <w:rsid w:val="00C60AC9"/>
    <w:rsid w:val="00C84B20"/>
    <w:rsid w:val="00CA62F6"/>
    <w:rsid w:val="00CE32F3"/>
    <w:rsid w:val="00D2399B"/>
    <w:rsid w:val="00D25303"/>
    <w:rsid w:val="00D524F2"/>
    <w:rsid w:val="00D867CF"/>
    <w:rsid w:val="00D87207"/>
    <w:rsid w:val="00DC2670"/>
    <w:rsid w:val="00DF41DE"/>
    <w:rsid w:val="00EF2599"/>
    <w:rsid w:val="00F3520C"/>
    <w:rsid w:val="00F445BD"/>
    <w:rsid w:val="00F7338E"/>
    <w:rsid w:val="00FA7383"/>
    <w:rsid w:val="00FB3CEB"/>
    <w:rsid w:val="024D60A9"/>
    <w:rsid w:val="02B1B78F"/>
    <w:rsid w:val="036F7206"/>
    <w:rsid w:val="073AB883"/>
    <w:rsid w:val="086EB31B"/>
    <w:rsid w:val="0897EAE9"/>
    <w:rsid w:val="08E9DC2B"/>
    <w:rsid w:val="0A571DC4"/>
    <w:rsid w:val="0ABA4884"/>
    <w:rsid w:val="0F8DB9A7"/>
    <w:rsid w:val="12EF4226"/>
    <w:rsid w:val="1436F674"/>
    <w:rsid w:val="144093ED"/>
    <w:rsid w:val="1787E779"/>
    <w:rsid w:val="178BC7E2"/>
    <w:rsid w:val="19148302"/>
    <w:rsid w:val="1983AD12"/>
    <w:rsid w:val="1A04575A"/>
    <w:rsid w:val="1A5FBA6A"/>
    <w:rsid w:val="1DF90186"/>
    <w:rsid w:val="1E45E767"/>
    <w:rsid w:val="1F11F2B9"/>
    <w:rsid w:val="1FAA758D"/>
    <w:rsid w:val="2249937B"/>
    <w:rsid w:val="22C9ABE4"/>
    <w:rsid w:val="243BE75E"/>
    <w:rsid w:val="244A066C"/>
    <w:rsid w:val="250D82DC"/>
    <w:rsid w:val="252C1B0C"/>
    <w:rsid w:val="2821C775"/>
    <w:rsid w:val="28334950"/>
    <w:rsid w:val="28E12418"/>
    <w:rsid w:val="29D9D714"/>
    <w:rsid w:val="2BEA00F0"/>
    <w:rsid w:val="2DB07CE2"/>
    <w:rsid w:val="2E2E5DCC"/>
    <w:rsid w:val="2F3976F2"/>
    <w:rsid w:val="2F484640"/>
    <w:rsid w:val="303D5F90"/>
    <w:rsid w:val="30CBD46A"/>
    <w:rsid w:val="30ECC15C"/>
    <w:rsid w:val="31ED191A"/>
    <w:rsid w:val="3395CB46"/>
    <w:rsid w:val="3441987C"/>
    <w:rsid w:val="3479F3EF"/>
    <w:rsid w:val="34DE910F"/>
    <w:rsid w:val="37D1D25A"/>
    <w:rsid w:val="3A5EA838"/>
    <w:rsid w:val="3C504866"/>
    <w:rsid w:val="3C632D8E"/>
    <w:rsid w:val="3D96BFF0"/>
    <w:rsid w:val="3D999DE8"/>
    <w:rsid w:val="3E05889A"/>
    <w:rsid w:val="3E5CDD8A"/>
    <w:rsid w:val="40B8164D"/>
    <w:rsid w:val="43718B88"/>
    <w:rsid w:val="4374AC65"/>
    <w:rsid w:val="43793AD8"/>
    <w:rsid w:val="4658CB54"/>
    <w:rsid w:val="46E4863F"/>
    <w:rsid w:val="4809C38A"/>
    <w:rsid w:val="4810C76A"/>
    <w:rsid w:val="48DE86B0"/>
    <w:rsid w:val="4B637510"/>
    <w:rsid w:val="4F3E8A33"/>
    <w:rsid w:val="4F4B6F1C"/>
    <w:rsid w:val="4F515C29"/>
    <w:rsid w:val="508C9E49"/>
    <w:rsid w:val="557F1929"/>
    <w:rsid w:val="5777B94D"/>
    <w:rsid w:val="58E13982"/>
    <w:rsid w:val="594A014C"/>
    <w:rsid w:val="59AE7D66"/>
    <w:rsid w:val="5B6DDCC0"/>
    <w:rsid w:val="5BD5126C"/>
    <w:rsid w:val="5D65694B"/>
    <w:rsid w:val="5FF2B629"/>
    <w:rsid w:val="60D0571C"/>
    <w:rsid w:val="61208156"/>
    <w:rsid w:val="62994A1B"/>
    <w:rsid w:val="63094C25"/>
    <w:rsid w:val="633C374F"/>
    <w:rsid w:val="650058FB"/>
    <w:rsid w:val="653C7C16"/>
    <w:rsid w:val="6598DF79"/>
    <w:rsid w:val="674B7A57"/>
    <w:rsid w:val="6EA8A688"/>
    <w:rsid w:val="6F0B3C59"/>
    <w:rsid w:val="704476E9"/>
    <w:rsid w:val="7378DA28"/>
    <w:rsid w:val="742CF5AF"/>
    <w:rsid w:val="745B45E1"/>
    <w:rsid w:val="747005C9"/>
    <w:rsid w:val="76192706"/>
    <w:rsid w:val="76C80989"/>
    <w:rsid w:val="76F442E9"/>
    <w:rsid w:val="77081D50"/>
    <w:rsid w:val="77649671"/>
    <w:rsid w:val="77A92F02"/>
    <w:rsid w:val="790066D2"/>
    <w:rsid w:val="7947C246"/>
    <w:rsid w:val="79A6790A"/>
    <w:rsid w:val="7CAAD0B9"/>
    <w:rsid w:val="7CDE5BA7"/>
    <w:rsid w:val="7D24B9DE"/>
    <w:rsid w:val="7EDD48D9"/>
    <w:rsid w:val="7F02A362"/>
    <w:rsid w:val="7FC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E75E"/>
  <w15:chartTrackingRefBased/>
  <w15:docId w15:val="{43ABC9EF-F351-464F-8A69-E34A8743B6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2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520C"/>
  </w:style>
  <w:style w:type="paragraph" w:styleId="Footer">
    <w:name w:val="footer"/>
    <w:basedOn w:val="Normal"/>
    <w:link w:val="FooterChar"/>
    <w:uiPriority w:val="99"/>
    <w:unhideWhenUsed/>
    <w:rsid w:val="00F352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520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efaultParagraphFont"/>
    <w:rsid w:val="009A650D"/>
  </w:style>
  <w:style w:type="character" w:styleId="eop" w:customStyle="1">
    <w:name w:val="eop"/>
    <w:basedOn w:val="DefaultParagraphFont"/>
    <w:rsid w:val="009A6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7B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akopanuku.tki.org.nz/ako-panuku-travel-and-accommodation-polic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  <SharedWithUsers xmlns="291670f0-4e8d-4fb2-90ab-5933e704950d">
      <UserInfo>
        <DisplayName>Nadine Malcolm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4D13D-126E-429B-A46A-2FC4D7C9E68A}">
  <ds:schemaRefs>
    <ds:schemaRef ds:uri="http://schemas.microsoft.com/office/2006/metadata/properties"/>
    <ds:schemaRef ds:uri="http://schemas.microsoft.com/office/infopath/2007/PartnerControls"/>
    <ds:schemaRef ds:uri="291670f0-4e8d-4fb2-90ab-5933e704950d"/>
    <ds:schemaRef ds:uri="44458716-5785-427c-876e-cd77f8a05e08"/>
  </ds:schemaRefs>
</ds:datastoreItem>
</file>

<file path=customXml/itemProps2.xml><?xml version="1.0" encoding="utf-8"?>
<ds:datastoreItem xmlns:ds="http://schemas.openxmlformats.org/officeDocument/2006/customXml" ds:itemID="{BCE06C07-D44E-44DA-98C0-1E97E47E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40252-C7C2-4A23-9677-662C603E81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Rauhina Cooper</dc:creator>
  <keywords/>
  <dc:description/>
  <lastModifiedBy>Nadine Malcolm</lastModifiedBy>
  <revision>47</revision>
  <dcterms:created xsi:type="dcterms:W3CDTF">2023-05-31T04:46:00.0000000Z</dcterms:created>
  <dcterms:modified xsi:type="dcterms:W3CDTF">2024-03-06T21:13:14.2358791Z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